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CC7E4" w14:textId="351BC8FF" w:rsidR="00AB78AD" w:rsidRDefault="001B08BF" w:rsidP="001B08BF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理解数据和文章，数据相关性，怎么处理</w:t>
      </w:r>
    </w:p>
    <w:p w14:paraId="05FAA61F" w14:textId="07645513" w:rsidR="001B08BF" w:rsidRDefault="001B08BF" w:rsidP="001B08BF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协商，重现显示</w:t>
      </w:r>
    </w:p>
    <w:p w14:paraId="66FAB65E" w14:textId="21476BF1" w:rsidR="001B08BF" w:rsidRDefault="001B08BF" w:rsidP="001B08BF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用图的结构，强链接、子图等</w:t>
      </w:r>
    </w:p>
    <w:p w14:paraId="4C04D291" w14:textId="517D8E1F" w:rsidR="001B08BF" w:rsidRDefault="001B08BF" w:rsidP="001B08BF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用其他的方式（相关系数等）或者新的指标构造网络</w:t>
      </w:r>
      <w:r>
        <w:t xml:space="preserve"> </w:t>
      </w:r>
    </w:p>
    <w:p w14:paraId="58C221D6" w14:textId="072090EC" w:rsidR="001B08BF" w:rsidRDefault="001B08BF" w:rsidP="001B08BF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核心思想就是把</w:t>
      </w:r>
      <w:proofErr w:type="gramStart"/>
      <w:r>
        <w:rPr>
          <w:rFonts w:hint="eastAsia"/>
        </w:rPr>
        <w:t>单指标</w:t>
      </w:r>
      <w:proofErr w:type="gramEnd"/>
      <w:r>
        <w:rPr>
          <w:rFonts w:hint="eastAsia"/>
        </w:rPr>
        <w:t>变成整体网络的形式，发展趋势、病情演化？复杂疾病的分子分析角度</w:t>
      </w:r>
    </w:p>
    <w:sectPr w:rsidR="001B08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20C4E"/>
    <w:multiLevelType w:val="hybridMultilevel"/>
    <w:tmpl w:val="5D8E86A4"/>
    <w:lvl w:ilvl="0" w:tplc="5C34C6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BF"/>
    <w:rsid w:val="001B08BF"/>
    <w:rsid w:val="00304588"/>
    <w:rsid w:val="004B2C5B"/>
    <w:rsid w:val="00AB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9B71B"/>
  <w15:chartTrackingRefBased/>
  <w15:docId w15:val="{FD85BCB1-340E-43E1-A942-1235D42A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8B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2022-03-11T07:29:00Z</dcterms:created>
  <dcterms:modified xsi:type="dcterms:W3CDTF">2022-03-11T08:45:00Z</dcterms:modified>
</cp:coreProperties>
</file>