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15712B7" w14:textId="77777777" w:rsidR="007F4F9D" w:rsidRDefault="007F4F9D" w:rsidP="007F4F9D">
      <w:pPr>
        <w:rPr>
          <w:rStyle w:val="lwmcspan"/>
        </w:rPr>
      </w:pPr>
      <w:r>
        <w:rPr>
          <w:rStyle w:val="lwmcspan"/>
          <w:rFonts w:hint="eastAsia"/>
        </w:rPr>
        <w:t>大论文</w:t>
      </w:r>
    </w:p>
    <w:p w14:paraId="215712B8" w14:textId="77777777" w:rsidR="007F4F9D" w:rsidRPr="0094593C" w:rsidRDefault="007F4F9D" w:rsidP="007F4F9D">
      <w:pPr>
        <w:rPr>
          <w:rStyle w:val="lwmcspan"/>
          <w:sz w:val="24"/>
          <w:szCs w:val="28"/>
        </w:rPr>
      </w:pPr>
      <w:r w:rsidRPr="0094593C">
        <w:rPr>
          <w:rStyle w:val="lwmcspan"/>
          <w:sz w:val="24"/>
          <w:szCs w:val="28"/>
        </w:rPr>
        <w:t>基于生物医学数据的心血管疾病诊断及预后研究</w:t>
      </w:r>
    </w:p>
    <w:p w14:paraId="215712B9" w14:textId="77777777" w:rsidR="007F4F9D" w:rsidRPr="0094593C" w:rsidRDefault="007F4F9D" w:rsidP="007F4F9D">
      <w:pPr>
        <w:pStyle w:val="ListParagraph"/>
        <w:numPr>
          <w:ilvl w:val="0"/>
          <w:numId w:val="1"/>
        </w:numPr>
        <w:ind w:firstLineChars="0"/>
        <w:rPr>
          <w:rStyle w:val="lwmcspan"/>
          <w:sz w:val="24"/>
          <w:szCs w:val="28"/>
        </w:rPr>
      </w:pPr>
      <w:r w:rsidRPr="0094593C">
        <w:rPr>
          <w:rStyle w:val="lwmcspan"/>
          <w:rFonts w:hint="eastAsia"/>
          <w:sz w:val="24"/>
          <w:szCs w:val="28"/>
        </w:rPr>
        <w:t>绪论</w:t>
      </w:r>
    </w:p>
    <w:p w14:paraId="215712BA" w14:textId="77777777" w:rsidR="007F4F9D" w:rsidRDefault="007F4F9D" w:rsidP="007F4F9D">
      <w:pPr>
        <w:rPr>
          <w:rStyle w:val="lwmcspan"/>
        </w:rPr>
      </w:pPr>
      <w:r>
        <w:rPr>
          <w:rStyle w:val="lwmcspan"/>
          <w:rFonts w:hint="eastAsia"/>
        </w:rPr>
        <w:t>介绍心血管疾病研究背景和现状，本文工作和内容安排。</w:t>
      </w:r>
    </w:p>
    <w:p w14:paraId="215712BB" w14:textId="77777777" w:rsidR="007F4F9D" w:rsidRPr="0094593C" w:rsidRDefault="007F4F9D" w:rsidP="007F4F9D">
      <w:pPr>
        <w:pStyle w:val="ListParagraph"/>
        <w:numPr>
          <w:ilvl w:val="0"/>
          <w:numId w:val="1"/>
        </w:numPr>
        <w:ind w:firstLineChars="0"/>
        <w:rPr>
          <w:rStyle w:val="lwmcspan"/>
          <w:sz w:val="24"/>
          <w:szCs w:val="28"/>
        </w:rPr>
      </w:pPr>
      <w:r w:rsidRPr="0094593C">
        <w:rPr>
          <w:rStyle w:val="lwmcspan"/>
          <w:rFonts w:hint="eastAsia"/>
          <w:sz w:val="24"/>
          <w:szCs w:val="28"/>
        </w:rPr>
        <w:t>数据组织与研究方法</w:t>
      </w:r>
    </w:p>
    <w:p w14:paraId="215712BC" w14:textId="77777777" w:rsidR="007F4F9D" w:rsidRDefault="007F4F9D" w:rsidP="007F4F9D">
      <w:pPr>
        <w:pStyle w:val="ListParagraph"/>
        <w:numPr>
          <w:ilvl w:val="0"/>
          <w:numId w:val="3"/>
        </w:numPr>
        <w:ind w:firstLineChars="0"/>
        <w:rPr>
          <w:rStyle w:val="lwmcspan"/>
        </w:rPr>
      </w:pPr>
      <w:r>
        <w:rPr>
          <w:rStyle w:val="lwmcspan"/>
          <w:rFonts w:hint="eastAsia"/>
        </w:rPr>
        <w:t>介绍研究采用的数据及预处理过程，包括血浆HDL定量和MIMIC</w:t>
      </w:r>
      <w:r>
        <w:rPr>
          <w:rStyle w:val="lwmcspan"/>
        </w:rPr>
        <w:t>-</w:t>
      </w:r>
      <w:r>
        <w:rPr>
          <w:rStyle w:val="lwmcspan"/>
          <w:rFonts w:hint="eastAsia"/>
        </w:rPr>
        <w:t>IV数据库；H</w:t>
      </w:r>
      <w:r>
        <w:rPr>
          <w:rStyle w:val="lwmcspan"/>
        </w:rPr>
        <w:t>DL</w:t>
      </w:r>
      <w:r>
        <w:rPr>
          <w:rStyle w:val="lwmcspan"/>
          <w:rFonts w:hint="eastAsia"/>
        </w:rPr>
        <w:t>定量部分包括处理原始数据，计算不同的相关系数，MIMIC部分为数据库的建立流程和对其基本表的说明，从基本表用SQL提取相关的病人队列和实验室指标等信息的具体流程。</w:t>
      </w:r>
    </w:p>
    <w:p w14:paraId="215712BD" w14:textId="77777777" w:rsidR="007F4F9D" w:rsidRPr="007D6635" w:rsidRDefault="007F4F9D" w:rsidP="007F4F9D">
      <w:pPr>
        <w:pStyle w:val="ListParagraph"/>
        <w:numPr>
          <w:ilvl w:val="0"/>
          <w:numId w:val="3"/>
        </w:numPr>
        <w:ind w:firstLineChars="0"/>
        <w:rPr>
          <w:rStyle w:val="lwmcspan"/>
        </w:rPr>
      </w:pPr>
      <w:r>
        <w:rPr>
          <w:rStyle w:val="lwmcspan"/>
          <w:rFonts w:hint="eastAsia"/>
        </w:rPr>
        <w:t>研究方法部分介绍研究中使用的特征选择，KNN，SVM，LR，RF等具体的机器学习方法。</w:t>
      </w:r>
    </w:p>
    <w:p w14:paraId="215712BE" w14:textId="77777777" w:rsidR="007F4F9D" w:rsidRPr="0094593C" w:rsidRDefault="007F4F9D" w:rsidP="007F4F9D">
      <w:pPr>
        <w:pStyle w:val="ListParagraph"/>
        <w:numPr>
          <w:ilvl w:val="0"/>
          <w:numId w:val="1"/>
        </w:numPr>
        <w:ind w:firstLineChars="0"/>
        <w:rPr>
          <w:rStyle w:val="lwmcspan"/>
          <w:sz w:val="24"/>
          <w:szCs w:val="28"/>
        </w:rPr>
      </w:pPr>
      <w:r w:rsidRPr="0094593C">
        <w:rPr>
          <w:rStyle w:val="lwmcspan"/>
          <w:rFonts w:hint="eastAsia"/>
          <w:sz w:val="24"/>
          <w:szCs w:val="28"/>
        </w:rPr>
        <w:t>基于血浆HDL脂蛋白定量的急性冠脉综合征研究</w:t>
      </w:r>
    </w:p>
    <w:p w14:paraId="215712BF" w14:textId="77777777" w:rsidR="007F4F9D" w:rsidRDefault="007F4F9D" w:rsidP="007F4F9D">
      <w:pPr>
        <w:pStyle w:val="ListParagraph"/>
        <w:numPr>
          <w:ilvl w:val="0"/>
          <w:numId w:val="4"/>
        </w:numPr>
        <w:ind w:firstLineChars="0"/>
        <w:rPr>
          <w:rStyle w:val="lwmcspan"/>
        </w:rPr>
      </w:pPr>
      <w:r>
        <w:rPr>
          <w:rStyle w:val="lwmcspan"/>
          <w:rFonts w:hint="eastAsia"/>
        </w:rPr>
        <w:t>详细说明冠心病在血浆HDL定量方面的背景和意义。</w:t>
      </w:r>
    </w:p>
    <w:p w14:paraId="215712C0" w14:textId="77777777" w:rsidR="007F4F9D" w:rsidRDefault="007F4F9D" w:rsidP="007F4F9D">
      <w:pPr>
        <w:pStyle w:val="ListParagraph"/>
        <w:numPr>
          <w:ilvl w:val="0"/>
          <w:numId w:val="4"/>
        </w:numPr>
        <w:ind w:firstLineChars="0"/>
        <w:rPr>
          <w:rStyle w:val="lwmcspan"/>
        </w:rPr>
      </w:pPr>
      <w:r>
        <w:rPr>
          <w:rStyle w:val="lwmcspan"/>
          <w:rFonts w:hint="eastAsia"/>
        </w:rPr>
        <w:t>对不同批次样本数据做的处理，统一命名方式，选出共有分子。</w:t>
      </w:r>
    </w:p>
    <w:p w14:paraId="215712C1" w14:textId="77777777" w:rsidR="007F4F9D" w:rsidRDefault="007F4F9D" w:rsidP="007F4F9D">
      <w:pPr>
        <w:pStyle w:val="ListParagraph"/>
        <w:numPr>
          <w:ilvl w:val="0"/>
          <w:numId w:val="4"/>
        </w:numPr>
        <w:ind w:firstLineChars="0"/>
        <w:rPr>
          <w:rStyle w:val="lwmcspan"/>
        </w:rPr>
      </w:pPr>
      <w:r>
        <w:rPr>
          <w:rStyle w:val="lwmcspan"/>
          <w:rFonts w:hint="eastAsia"/>
        </w:rPr>
        <w:t>对样本做健康与否的分类研究，4</w:t>
      </w:r>
      <w:r>
        <w:rPr>
          <w:rStyle w:val="lwmcspan"/>
        </w:rPr>
        <w:t>5</w:t>
      </w:r>
      <w:r>
        <w:rPr>
          <w:rStyle w:val="lwmcspan"/>
          <w:rFonts w:hint="eastAsia"/>
        </w:rPr>
        <w:t>个样本中</w:t>
      </w:r>
      <w:r>
        <w:rPr>
          <w:rStyle w:val="lwmcspan"/>
        </w:rPr>
        <w:t>15</w:t>
      </w:r>
      <w:r>
        <w:rPr>
          <w:rStyle w:val="lwmcspan"/>
          <w:rFonts w:hint="eastAsia"/>
        </w:rPr>
        <w:t>个病人和1</w:t>
      </w:r>
      <w:r>
        <w:rPr>
          <w:rStyle w:val="lwmcspan"/>
        </w:rPr>
        <w:t>5</w:t>
      </w:r>
      <w:r>
        <w:rPr>
          <w:rStyle w:val="lwmcspan"/>
          <w:rFonts w:hint="eastAsia"/>
        </w:rPr>
        <w:t>个健康人为训练集，病人治疗后1个月后以及1</w:t>
      </w:r>
      <w:r>
        <w:rPr>
          <w:rStyle w:val="lwmcspan"/>
        </w:rPr>
        <w:t>78</w:t>
      </w:r>
      <w:r>
        <w:rPr>
          <w:rStyle w:val="lwmcspan"/>
          <w:rFonts w:hint="eastAsia"/>
        </w:rPr>
        <w:t>个病人为测试集，比较不同特征选择和分类方法的效果。</w:t>
      </w:r>
    </w:p>
    <w:p w14:paraId="215712C2" w14:textId="77777777" w:rsidR="007F4F9D" w:rsidRPr="004416B2" w:rsidRDefault="007F4F9D" w:rsidP="007F4F9D">
      <w:pPr>
        <w:pStyle w:val="ListParagraph"/>
        <w:numPr>
          <w:ilvl w:val="0"/>
          <w:numId w:val="4"/>
        </w:numPr>
        <w:ind w:firstLineChars="0"/>
        <w:rPr>
          <w:rStyle w:val="lwmcspan"/>
        </w:rPr>
      </w:pPr>
      <w:r>
        <w:rPr>
          <w:rStyle w:val="lwmcspan"/>
          <w:rFonts w:hint="eastAsia"/>
        </w:rPr>
        <w:t>对病人做疾病严重程度的分类研究，只使用1</w:t>
      </w:r>
      <w:r>
        <w:rPr>
          <w:rStyle w:val="lwmcspan"/>
        </w:rPr>
        <w:t>78</w:t>
      </w:r>
      <w:r>
        <w:rPr>
          <w:rStyle w:val="lwmcspan"/>
          <w:rFonts w:hint="eastAsia"/>
        </w:rPr>
        <w:t>个病人。严重程度分别按照CEC高低，影像学打分，随访事件等不同的标准划分；所用特征分别有分子定量，分子间不同类型相关系数，PCA结果，以及不同特征的组合应用；研究方法为在使用假设检验、遗传算法做特征选择，之后用SVM，LR，等方法进行模型训练和测试，分析不同划分标准、特征组合和分类算法的性能，选出最好的组合。</w:t>
      </w:r>
    </w:p>
    <w:p w14:paraId="215712C3" w14:textId="77777777" w:rsidR="007F4F9D" w:rsidRPr="0094593C" w:rsidRDefault="007F4F9D" w:rsidP="007F4F9D">
      <w:pPr>
        <w:pStyle w:val="ListParagraph"/>
        <w:numPr>
          <w:ilvl w:val="0"/>
          <w:numId w:val="1"/>
        </w:numPr>
        <w:ind w:firstLineChars="0"/>
        <w:rPr>
          <w:rStyle w:val="lwmcspan"/>
          <w:sz w:val="24"/>
          <w:szCs w:val="28"/>
        </w:rPr>
      </w:pPr>
      <w:r w:rsidRPr="0094593C">
        <w:rPr>
          <w:rStyle w:val="lwmcspan"/>
          <w:rFonts w:hint="eastAsia"/>
          <w:sz w:val="24"/>
          <w:szCs w:val="28"/>
        </w:rPr>
        <w:t>基于MIMIC</w:t>
      </w:r>
      <w:r w:rsidRPr="0094593C">
        <w:rPr>
          <w:rStyle w:val="lwmcspan"/>
          <w:sz w:val="24"/>
          <w:szCs w:val="28"/>
        </w:rPr>
        <w:t>-</w:t>
      </w:r>
      <w:r w:rsidRPr="0094593C">
        <w:rPr>
          <w:rStyle w:val="lwmcspan"/>
          <w:rFonts w:hint="eastAsia"/>
          <w:sz w:val="24"/>
          <w:szCs w:val="28"/>
        </w:rPr>
        <w:t>IV数据库的急性冠脉综合征研究</w:t>
      </w:r>
    </w:p>
    <w:p w14:paraId="215712C4" w14:textId="77777777" w:rsidR="007F4F9D" w:rsidRDefault="007F4F9D" w:rsidP="007F4F9D">
      <w:pPr>
        <w:pStyle w:val="ListParagraph"/>
        <w:numPr>
          <w:ilvl w:val="0"/>
          <w:numId w:val="2"/>
        </w:numPr>
        <w:ind w:firstLineChars="0"/>
        <w:rPr>
          <w:rStyle w:val="lwmcspan"/>
        </w:rPr>
      </w:pPr>
      <w:r>
        <w:rPr>
          <w:rStyle w:val="lwmcspan"/>
          <w:rFonts w:hint="eastAsia"/>
        </w:rPr>
        <w:t>依据国际疾病分类（ICD）编码，在第2章对MIMIC基本表做出说明的基础上，用SQL从表中提取ACS相关病人队列和一定入院时间范围内的患者一般信息（年龄、性别、BMI、心率等）和实验室检测指标，用药记录，ICU记录，手术记录等医疗信息。</w:t>
      </w:r>
    </w:p>
    <w:p w14:paraId="215712C5" w14:textId="77777777" w:rsidR="007F4F9D" w:rsidRDefault="007F4F9D" w:rsidP="007F4F9D">
      <w:pPr>
        <w:pStyle w:val="ListParagraph"/>
        <w:numPr>
          <w:ilvl w:val="0"/>
          <w:numId w:val="2"/>
        </w:numPr>
        <w:ind w:firstLineChars="0"/>
        <w:rPr>
          <w:rStyle w:val="lwmcspan"/>
        </w:rPr>
      </w:pPr>
      <w:r>
        <w:rPr>
          <w:rStyle w:val="lwmcspan"/>
          <w:rFonts w:hint="eastAsia"/>
        </w:rPr>
        <w:t>数据特征处理，包括特征向量化，缺失值处理和归一化等。</w:t>
      </w:r>
    </w:p>
    <w:p w14:paraId="215712C6" w14:textId="0005E461" w:rsidR="007F4F9D" w:rsidRDefault="007F4F9D" w:rsidP="007F4F9D">
      <w:pPr>
        <w:pStyle w:val="ListParagraph"/>
        <w:numPr>
          <w:ilvl w:val="0"/>
          <w:numId w:val="2"/>
        </w:numPr>
        <w:ind w:firstLineChars="0"/>
        <w:rPr>
          <w:rStyle w:val="lwmcspan"/>
        </w:rPr>
      </w:pPr>
      <w:r>
        <w:rPr>
          <w:rStyle w:val="lwmcspan"/>
          <w:rFonts w:hint="eastAsia"/>
        </w:rPr>
        <w:t>特征选择与算法应用。用假设检验选择与患者结局相关性高的特征，并应用不同的算法，包括KNN，SVM，MLP，RF等，将算法结果与TIMI评分（评估</w:t>
      </w:r>
      <w:r w:rsidR="00B05513">
        <w:rPr>
          <w:rStyle w:val="lwmcspan"/>
          <w:rFonts w:hint="eastAsia"/>
        </w:rPr>
        <w:t>1</w:t>
      </w:r>
      <w:r w:rsidR="00B05513">
        <w:rPr>
          <w:rStyle w:val="lwmcspan"/>
        </w:rPr>
        <w:t>4</w:t>
      </w:r>
      <w:r w:rsidR="00B05513">
        <w:rPr>
          <w:rStyle w:val="lwmcspan"/>
          <w:rFonts w:hint="eastAsia"/>
        </w:rPr>
        <w:t>或</w:t>
      </w:r>
      <w:r w:rsidR="009221FA">
        <w:rPr>
          <w:rStyle w:val="lwmcspan"/>
        </w:rPr>
        <w:t>30</w:t>
      </w:r>
      <w:r>
        <w:rPr>
          <w:rStyle w:val="lwmcspan"/>
          <w:rFonts w:hint="eastAsia"/>
        </w:rPr>
        <w:t>天内死亡风险）和GRACE评分（评估6个月内死亡风险）系统进行对比，评价多种机器学习算法的性能。</w:t>
      </w:r>
    </w:p>
    <w:p w14:paraId="215712C7" w14:textId="77777777" w:rsidR="007F4F9D" w:rsidRPr="0094593C" w:rsidRDefault="007F4F9D" w:rsidP="007F4F9D">
      <w:pPr>
        <w:pStyle w:val="ListParagraph"/>
        <w:numPr>
          <w:ilvl w:val="0"/>
          <w:numId w:val="1"/>
        </w:numPr>
        <w:ind w:firstLineChars="0"/>
        <w:rPr>
          <w:rStyle w:val="lwmcspan"/>
          <w:sz w:val="24"/>
          <w:szCs w:val="28"/>
        </w:rPr>
      </w:pPr>
      <w:r w:rsidRPr="0094593C">
        <w:rPr>
          <w:rStyle w:val="lwmcspan"/>
          <w:rFonts w:hint="eastAsia"/>
          <w:sz w:val="24"/>
          <w:szCs w:val="28"/>
        </w:rPr>
        <w:t>总结与展望</w:t>
      </w:r>
    </w:p>
    <w:p w14:paraId="215712C8" w14:textId="77777777" w:rsidR="007F4F9D" w:rsidRDefault="007F4F9D" w:rsidP="007F4F9D">
      <w:pPr>
        <w:rPr>
          <w:rStyle w:val="lwmcspan"/>
        </w:rPr>
      </w:pPr>
      <w:r>
        <w:rPr>
          <w:rStyle w:val="lwmcspan"/>
          <w:rFonts w:hint="eastAsia"/>
        </w:rPr>
        <w:t>工作总结和展望</w:t>
      </w:r>
    </w:p>
    <w:p w14:paraId="215712C9" w14:textId="77777777" w:rsidR="007F4F9D" w:rsidRDefault="007F4F9D" w:rsidP="007F4F9D">
      <w:pPr>
        <w:rPr>
          <w:rStyle w:val="lwmcspan"/>
          <w:rFonts w:hint="eastAsia"/>
        </w:rPr>
      </w:pPr>
    </w:p>
    <w:p w14:paraId="215712CA" w14:textId="77777777" w:rsidR="007F4F9D" w:rsidRDefault="007F4F9D" w:rsidP="007F4F9D">
      <w:r>
        <w:rPr>
          <w:rFonts w:hint="eastAsia"/>
        </w:rPr>
        <w:t>小论文</w:t>
      </w:r>
    </w:p>
    <w:p w14:paraId="215712CB" w14:textId="77777777" w:rsidR="007F4F9D" w:rsidRPr="0094593C" w:rsidRDefault="007F4F9D" w:rsidP="007F4F9D">
      <w:pPr>
        <w:rPr>
          <w:sz w:val="24"/>
          <w:szCs w:val="28"/>
        </w:rPr>
      </w:pPr>
      <w:r w:rsidRPr="0094593C">
        <w:rPr>
          <w:rFonts w:hint="eastAsia"/>
          <w:sz w:val="24"/>
          <w:szCs w:val="28"/>
        </w:rPr>
        <w:t>基于机器学习的ACS患者死亡风险评估模型</w:t>
      </w:r>
    </w:p>
    <w:p w14:paraId="215712CC" w14:textId="14803687" w:rsidR="007F4F9D" w:rsidRPr="0094593C" w:rsidRDefault="00714517" w:rsidP="007F4F9D">
      <w:pPr>
        <w:pStyle w:val="ListParagraph"/>
        <w:numPr>
          <w:ilvl w:val="0"/>
          <w:numId w:val="5"/>
        </w:numPr>
        <w:ind w:firstLineChars="0"/>
        <w:rPr>
          <w:sz w:val="24"/>
          <w:szCs w:val="28"/>
        </w:rPr>
      </w:pPr>
      <w:r w:rsidRPr="0094593C">
        <w:rPr>
          <w:rFonts w:hint="eastAsia"/>
          <w:sz w:val="24"/>
          <w:szCs w:val="28"/>
        </w:rPr>
        <w:t>实验对象</w:t>
      </w:r>
    </w:p>
    <w:p w14:paraId="215712CD" w14:textId="77777777" w:rsidR="007F4F9D" w:rsidRDefault="007F4F9D" w:rsidP="007F4F9D">
      <w:pPr>
        <w:ind w:firstLine="360"/>
      </w:pPr>
      <w:r>
        <w:rPr>
          <w:rFonts w:hint="eastAsia"/>
        </w:rPr>
        <w:t>MIMIC是一个大型的公开医疗数据库，其中MIMIC</w:t>
      </w:r>
      <w:r>
        <w:t>-</w:t>
      </w:r>
      <w:r>
        <w:rPr>
          <w:rFonts w:hint="eastAsia"/>
        </w:rPr>
        <w:t>IV</w:t>
      </w:r>
      <w:r w:rsidRPr="00485F5F">
        <w:rPr>
          <w:rFonts w:hint="eastAsia"/>
        </w:rPr>
        <w:t>收集了</w:t>
      </w:r>
      <w:r w:rsidRPr="00485F5F">
        <w:t xml:space="preserve"> 2008至2019年BIDMC收治的超过19万名患者、45万次住院记录的临床数据。数据库记录了患者的人口统计学信息、实验室检查、用药情况、生命体征、手术操作、疾病诊断、药物管理、随访生存状态等详细信息。</w:t>
      </w:r>
    </w:p>
    <w:p w14:paraId="215712CE" w14:textId="6E95CC59" w:rsidR="007F4F9D" w:rsidRDefault="007F4F9D" w:rsidP="007F4F9D">
      <w:pPr>
        <w:ind w:firstLine="360"/>
      </w:pPr>
      <w:r>
        <w:rPr>
          <w:rFonts w:hint="eastAsia"/>
        </w:rPr>
        <w:t>依据国际疾病分类ICD编码</w:t>
      </w:r>
      <w:r w:rsidR="001E4C4D">
        <w:rPr>
          <w:rFonts w:hint="eastAsia"/>
        </w:rPr>
        <w:t>采集有效的患者数据（</w:t>
      </w:r>
      <w:r w:rsidR="001F5E96">
        <w:rPr>
          <w:rFonts w:hint="eastAsia"/>
        </w:rPr>
        <w:t>并且</w:t>
      </w:r>
      <w:r w:rsidR="001E4C4D">
        <w:rPr>
          <w:rFonts w:hint="eastAsia"/>
        </w:rPr>
        <w:t>成年，</w:t>
      </w:r>
      <w:r w:rsidR="00BD3255">
        <w:rPr>
          <w:rFonts w:hint="eastAsia"/>
        </w:rPr>
        <w:t>首次因</w:t>
      </w:r>
      <w:r w:rsidR="00E6475F">
        <w:rPr>
          <w:rFonts w:hint="eastAsia"/>
        </w:rPr>
        <w:t>ACS就诊</w:t>
      </w:r>
      <w:r w:rsidR="00F243E1">
        <w:rPr>
          <w:rFonts w:hint="eastAsia"/>
        </w:rPr>
        <w:t>，</w:t>
      </w:r>
      <w:r w:rsidR="00F24AEF">
        <w:rPr>
          <w:rFonts w:hint="eastAsia"/>
        </w:rPr>
        <w:t>基本信息与检查检测数据</w:t>
      </w:r>
      <w:r w:rsidR="006F70E8">
        <w:rPr>
          <w:rFonts w:hint="eastAsia"/>
        </w:rPr>
        <w:t>的</w:t>
      </w:r>
      <w:r w:rsidR="00F24AEF">
        <w:rPr>
          <w:rFonts w:hint="eastAsia"/>
        </w:rPr>
        <w:t>完整</w:t>
      </w:r>
      <w:r w:rsidR="00342210">
        <w:rPr>
          <w:rFonts w:hint="eastAsia"/>
        </w:rPr>
        <w:t>性</w:t>
      </w:r>
      <w:r w:rsidR="001E4C4D">
        <w:rPr>
          <w:rFonts w:hint="eastAsia"/>
        </w:rPr>
        <w:t>）</w:t>
      </w:r>
      <w:r w:rsidR="003A35A3">
        <w:rPr>
          <w:rFonts w:hint="eastAsia"/>
        </w:rPr>
        <w:t>，</w:t>
      </w:r>
      <w:r w:rsidR="001A6A9C">
        <w:rPr>
          <w:rFonts w:hint="eastAsia"/>
        </w:rPr>
        <w:t>构建患者队列，</w:t>
      </w:r>
      <w:r w:rsidR="00F535C2">
        <w:rPr>
          <w:rFonts w:hint="eastAsia"/>
        </w:rPr>
        <w:t>确定预后情况。</w:t>
      </w:r>
    </w:p>
    <w:p w14:paraId="4EE3CCDB" w14:textId="47038901" w:rsidR="00FF2D58" w:rsidRDefault="009B20A7" w:rsidP="007F4F9D">
      <w:pPr>
        <w:ind w:firstLine="360"/>
        <w:rPr>
          <w:rFonts w:hint="eastAsia"/>
        </w:rPr>
      </w:pPr>
      <w:r>
        <w:rPr>
          <w:rFonts w:hint="eastAsia"/>
        </w:rPr>
        <w:t>分析</w:t>
      </w:r>
      <w:r w:rsidR="00A23F79">
        <w:rPr>
          <w:rFonts w:hint="eastAsia"/>
        </w:rPr>
        <w:t>不同结局的患者在</w:t>
      </w:r>
      <w:r>
        <w:rPr>
          <w:rFonts w:hint="eastAsia"/>
        </w:rPr>
        <w:t>基本特征方面的差异</w:t>
      </w:r>
      <w:r w:rsidR="00F94EC2">
        <w:rPr>
          <w:rFonts w:hint="eastAsia"/>
        </w:rPr>
        <w:t>，</w:t>
      </w:r>
      <w:r w:rsidR="00EC63B2">
        <w:rPr>
          <w:rFonts w:hint="eastAsia"/>
        </w:rPr>
        <w:t>对特征</w:t>
      </w:r>
      <w:r w:rsidR="007514B6">
        <w:rPr>
          <w:rFonts w:hint="eastAsia"/>
        </w:rPr>
        <w:t>向量化处理，</w:t>
      </w:r>
      <w:r w:rsidR="00EC26B4">
        <w:rPr>
          <w:rFonts w:hint="eastAsia"/>
        </w:rPr>
        <w:t>缺失值、离群值处理</w:t>
      </w:r>
      <w:r w:rsidR="00183EBB">
        <w:rPr>
          <w:rFonts w:hint="eastAsia"/>
        </w:rPr>
        <w:t>。</w:t>
      </w:r>
    </w:p>
    <w:p w14:paraId="215712CF" w14:textId="77777777" w:rsidR="007F4F9D" w:rsidRPr="0094593C" w:rsidRDefault="007F4F9D" w:rsidP="007F4F9D">
      <w:pPr>
        <w:pStyle w:val="ListParagraph"/>
        <w:numPr>
          <w:ilvl w:val="0"/>
          <w:numId w:val="5"/>
        </w:numPr>
        <w:ind w:firstLineChars="0"/>
        <w:rPr>
          <w:sz w:val="24"/>
          <w:szCs w:val="28"/>
        </w:rPr>
      </w:pPr>
      <w:r w:rsidRPr="0094593C">
        <w:rPr>
          <w:rFonts w:hint="eastAsia"/>
          <w:sz w:val="24"/>
          <w:szCs w:val="28"/>
        </w:rPr>
        <w:t>传统ACS风险评估方法</w:t>
      </w:r>
    </w:p>
    <w:p w14:paraId="215712D0" w14:textId="0CE1B039" w:rsidR="007F4F9D" w:rsidRDefault="001F51AD" w:rsidP="001F51AD">
      <w:pPr>
        <w:ind w:left="360"/>
      </w:pPr>
      <w:r>
        <w:rPr>
          <w:rFonts w:hint="eastAsia"/>
        </w:rPr>
        <w:t>TIMI</w:t>
      </w:r>
      <w:r w:rsidR="00711261">
        <w:rPr>
          <w:rFonts w:hint="eastAsia"/>
        </w:rPr>
        <w:t>评分</w:t>
      </w:r>
      <w:r w:rsidR="005E0AF6">
        <w:rPr>
          <w:rFonts w:hint="eastAsia"/>
        </w:rPr>
        <w:t>将患者分为两类，分别是</w:t>
      </w:r>
      <w:r w:rsidR="00903225" w:rsidRPr="00903225">
        <w:t>ST段抬高型心肌梗死</w:t>
      </w:r>
      <w:r w:rsidR="00903225">
        <w:rPr>
          <w:rFonts w:hint="eastAsia"/>
        </w:rPr>
        <w:t>和</w:t>
      </w:r>
      <w:r w:rsidR="003253ED" w:rsidRPr="003253ED">
        <w:rPr>
          <w:rFonts w:hint="eastAsia"/>
        </w:rPr>
        <w:t>不稳定型心绞痛</w:t>
      </w:r>
      <w:r w:rsidR="003253ED" w:rsidRPr="003253ED">
        <w:t>/非ST段抬高型心肌梗死</w:t>
      </w:r>
      <w:r w:rsidR="003253ED">
        <w:rPr>
          <w:rFonts w:hint="eastAsia"/>
        </w:rPr>
        <w:t>，</w:t>
      </w:r>
      <w:r w:rsidR="006F2A54">
        <w:rPr>
          <w:rFonts w:hint="eastAsia"/>
        </w:rPr>
        <w:t>两个类别的评价方法不同，</w:t>
      </w:r>
      <w:r w:rsidR="00CB6B6B">
        <w:rPr>
          <w:rFonts w:hint="eastAsia"/>
        </w:rPr>
        <w:t>预测时间也不同，分别为</w:t>
      </w:r>
      <w:r w:rsidR="006C4067">
        <w:rPr>
          <w:rFonts w:hint="eastAsia"/>
        </w:rPr>
        <w:t>3</w:t>
      </w:r>
      <w:r w:rsidR="006C4067">
        <w:t>0</w:t>
      </w:r>
      <w:r w:rsidR="006C4067">
        <w:rPr>
          <w:rFonts w:hint="eastAsia"/>
        </w:rPr>
        <w:t>天和1</w:t>
      </w:r>
      <w:r w:rsidR="006C4067">
        <w:t>4</w:t>
      </w:r>
      <w:r w:rsidR="006C4067">
        <w:rPr>
          <w:rFonts w:hint="eastAsia"/>
        </w:rPr>
        <w:t>天</w:t>
      </w:r>
      <w:r w:rsidR="001A560F">
        <w:rPr>
          <w:rFonts w:hint="eastAsia"/>
        </w:rPr>
        <w:t>的终点事件发生率。</w:t>
      </w:r>
    </w:p>
    <w:p w14:paraId="60B3EDD9" w14:textId="3D6FF305" w:rsidR="00BB566D" w:rsidRDefault="005E1E2C" w:rsidP="001F51AD">
      <w:pPr>
        <w:ind w:left="360"/>
        <w:rPr>
          <w:rFonts w:hint="eastAsia"/>
        </w:rPr>
      </w:pPr>
      <w:r>
        <w:rPr>
          <w:rFonts w:hint="eastAsia"/>
        </w:rPr>
        <w:t>GRACE评分</w:t>
      </w:r>
      <w:r w:rsidR="003A43EE">
        <w:rPr>
          <w:rFonts w:hint="eastAsia"/>
        </w:rPr>
        <w:t>不区分</w:t>
      </w:r>
      <w:r w:rsidR="00054963">
        <w:rPr>
          <w:rFonts w:hint="eastAsia"/>
        </w:rPr>
        <w:t>患者类型，用统一</w:t>
      </w:r>
      <w:r w:rsidR="00BC0B71">
        <w:rPr>
          <w:rFonts w:hint="eastAsia"/>
        </w:rPr>
        <w:t>标准</w:t>
      </w:r>
      <w:r w:rsidR="00054963">
        <w:rPr>
          <w:rFonts w:hint="eastAsia"/>
        </w:rPr>
        <w:t>评估</w:t>
      </w:r>
      <w:r w:rsidR="00BC0B71">
        <w:rPr>
          <w:rFonts w:hint="eastAsia"/>
        </w:rPr>
        <w:t>患者的6个月死亡风险。</w:t>
      </w:r>
    </w:p>
    <w:p w14:paraId="215712D1" w14:textId="423363BE" w:rsidR="007F4F9D" w:rsidRPr="0094593C" w:rsidRDefault="007F4F9D" w:rsidP="007F4F9D">
      <w:pPr>
        <w:pStyle w:val="ListParagraph"/>
        <w:numPr>
          <w:ilvl w:val="0"/>
          <w:numId w:val="5"/>
        </w:numPr>
        <w:ind w:firstLineChars="0"/>
        <w:rPr>
          <w:sz w:val="24"/>
          <w:szCs w:val="28"/>
        </w:rPr>
      </w:pPr>
      <w:r w:rsidRPr="0094593C">
        <w:rPr>
          <w:rFonts w:hint="eastAsia"/>
          <w:sz w:val="24"/>
          <w:szCs w:val="28"/>
        </w:rPr>
        <w:t>机器学习方法</w:t>
      </w:r>
    </w:p>
    <w:p w14:paraId="215712D2" w14:textId="597FA4C2" w:rsidR="007F4F9D" w:rsidRDefault="00EB4A83" w:rsidP="0061207C">
      <w:pPr>
        <w:ind w:left="360"/>
        <w:rPr>
          <w:rFonts w:hint="eastAsia"/>
        </w:rPr>
      </w:pPr>
      <w:r>
        <w:rPr>
          <w:rStyle w:val="lwmcspan"/>
          <w:rFonts w:hint="eastAsia"/>
        </w:rPr>
        <w:t>用假设检验</w:t>
      </w:r>
      <w:r w:rsidR="005B45A2">
        <w:rPr>
          <w:rStyle w:val="lwmcspan"/>
          <w:rFonts w:hint="eastAsia"/>
        </w:rPr>
        <w:t>分析</w:t>
      </w:r>
      <w:r w:rsidR="00B9489B">
        <w:rPr>
          <w:rStyle w:val="lwmcspan"/>
          <w:rFonts w:hint="eastAsia"/>
        </w:rPr>
        <w:t>特征</w:t>
      </w:r>
      <w:r>
        <w:rPr>
          <w:rStyle w:val="lwmcspan"/>
          <w:rFonts w:hint="eastAsia"/>
        </w:rPr>
        <w:t>与患者结局相关性，</w:t>
      </w:r>
      <w:r w:rsidR="008E1946">
        <w:rPr>
          <w:rStyle w:val="lwmcspan"/>
          <w:rFonts w:hint="eastAsia"/>
        </w:rPr>
        <w:t>按照</w:t>
      </w:r>
      <w:r w:rsidR="00E7330A">
        <w:rPr>
          <w:rStyle w:val="lwmcspan"/>
          <w:rFonts w:hint="eastAsia"/>
        </w:rPr>
        <w:t>特征类型</w:t>
      </w:r>
      <w:r w:rsidR="00B9489B">
        <w:rPr>
          <w:rStyle w:val="lwmcspan"/>
          <w:rFonts w:hint="eastAsia"/>
        </w:rPr>
        <w:t>分别排序</w:t>
      </w:r>
      <w:r w:rsidR="002D2B68">
        <w:rPr>
          <w:rStyle w:val="lwmcspan"/>
          <w:rFonts w:hint="eastAsia"/>
        </w:rPr>
        <w:t>，</w:t>
      </w:r>
      <w:r w:rsidR="00643BA6">
        <w:rPr>
          <w:rStyle w:val="lwmcspan"/>
          <w:rFonts w:hint="eastAsia"/>
        </w:rPr>
        <w:t>结合其他方法</w:t>
      </w:r>
      <w:r w:rsidR="00670B1E">
        <w:rPr>
          <w:rStyle w:val="lwmcspan"/>
          <w:rFonts w:hint="eastAsia"/>
        </w:rPr>
        <w:t>选择</w:t>
      </w:r>
      <w:r w:rsidR="00AF687C">
        <w:rPr>
          <w:rStyle w:val="lwmcspan"/>
          <w:rFonts w:hint="eastAsia"/>
        </w:rPr>
        <w:t>关联性高</w:t>
      </w:r>
      <w:r w:rsidR="00643BA6">
        <w:rPr>
          <w:rStyle w:val="lwmcspan"/>
          <w:rFonts w:hint="eastAsia"/>
        </w:rPr>
        <w:t>的重要</w:t>
      </w:r>
      <w:r w:rsidR="00AF687C">
        <w:rPr>
          <w:rStyle w:val="lwmcspan"/>
          <w:rFonts w:hint="eastAsia"/>
        </w:rPr>
        <w:t>的特征，</w:t>
      </w:r>
      <w:r w:rsidR="005F6C03">
        <w:rPr>
          <w:rStyle w:val="lwmcspan"/>
          <w:rFonts w:hint="eastAsia"/>
        </w:rPr>
        <w:t>应用</w:t>
      </w:r>
      <w:r w:rsidR="00CE2E16">
        <w:rPr>
          <w:rStyle w:val="lwmcspan"/>
          <w:rFonts w:hint="eastAsia"/>
        </w:rPr>
        <w:t>KNN，SVM，MLP，RF</w:t>
      </w:r>
      <w:r w:rsidR="00EB6A59">
        <w:rPr>
          <w:rStyle w:val="lwmcspan"/>
          <w:rFonts w:hint="eastAsia"/>
        </w:rPr>
        <w:t>等主要的几种</w:t>
      </w:r>
      <w:r w:rsidR="00CE2E16">
        <w:rPr>
          <w:rFonts w:hint="eastAsia"/>
        </w:rPr>
        <w:t>算法模型，</w:t>
      </w:r>
      <w:r w:rsidR="00646BA0">
        <w:rPr>
          <w:rFonts w:hint="eastAsia"/>
        </w:rPr>
        <w:t>并</w:t>
      </w:r>
      <w:r w:rsidR="00A01532">
        <w:rPr>
          <w:rFonts w:hint="eastAsia"/>
        </w:rPr>
        <w:t>尝试</w:t>
      </w:r>
      <w:r w:rsidR="00804C93">
        <w:rPr>
          <w:rFonts w:hint="eastAsia"/>
        </w:rPr>
        <w:t>在</w:t>
      </w:r>
      <w:r w:rsidR="005054FF">
        <w:rPr>
          <w:rFonts w:hint="eastAsia"/>
        </w:rPr>
        <w:t>这些的基础上</w:t>
      </w:r>
      <w:r w:rsidR="00C14F89">
        <w:rPr>
          <w:rFonts w:hint="eastAsia"/>
        </w:rPr>
        <w:t>做出改进</w:t>
      </w:r>
      <w:r w:rsidR="00C9751F">
        <w:rPr>
          <w:rFonts w:hint="eastAsia"/>
        </w:rPr>
        <w:t>。</w:t>
      </w:r>
    </w:p>
    <w:p w14:paraId="215712D3" w14:textId="77777777" w:rsidR="007F4F9D" w:rsidRPr="0094593C" w:rsidRDefault="007F4F9D" w:rsidP="007F4F9D">
      <w:pPr>
        <w:pStyle w:val="ListParagraph"/>
        <w:numPr>
          <w:ilvl w:val="0"/>
          <w:numId w:val="5"/>
        </w:numPr>
        <w:ind w:firstLineChars="0"/>
        <w:rPr>
          <w:sz w:val="24"/>
          <w:szCs w:val="28"/>
        </w:rPr>
      </w:pPr>
      <w:r w:rsidRPr="0094593C">
        <w:rPr>
          <w:rFonts w:hint="eastAsia"/>
          <w:sz w:val="24"/>
          <w:szCs w:val="28"/>
        </w:rPr>
        <w:t>实验结果对比分析</w:t>
      </w:r>
    </w:p>
    <w:p w14:paraId="215712D4" w14:textId="4CCAB58F" w:rsidR="007F4F9D" w:rsidRDefault="00AC7B23" w:rsidP="004F3F08">
      <w:pPr>
        <w:ind w:left="360"/>
        <w:rPr>
          <w:rFonts w:hint="eastAsia"/>
        </w:rPr>
      </w:pPr>
      <w:r>
        <w:rPr>
          <w:rFonts w:hint="eastAsia"/>
        </w:rPr>
        <w:t>使用</w:t>
      </w:r>
      <w:r w:rsidR="00CE79C1">
        <w:rPr>
          <w:rFonts w:hint="eastAsia"/>
        </w:rPr>
        <w:t>准确率，精确率</w:t>
      </w:r>
      <w:r w:rsidR="00EF28D1">
        <w:rPr>
          <w:rFonts w:hint="eastAsia"/>
        </w:rPr>
        <w:t>，召回率</w:t>
      </w:r>
      <w:r w:rsidR="00B94DF7">
        <w:rPr>
          <w:rFonts w:hint="eastAsia"/>
        </w:rPr>
        <w:t>和F</w:t>
      </w:r>
      <w:r w:rsidR="00B94DF7">
        <w:t>1</w:t>
      </w:r>
      <w:r w:rsidR="00B94DF7">
        <w:rPr>
          <w:rFonts w:hint="eastAsia"/>
        </w:rPr>
        <w:t>分数</w:t>
      </w:r>
      <w:r w:rsidR="00703583">
        <w:rPr>
          <w:rFonts w:hint="eastAsia"/>
        </w:rPr>
        <w:t>几种标准</w:t>
      </w:r>
      <w:r w:rsidR="00A7438B">
        <w:rPr>
          <w:rFonts w:hint="eastAsia"/>
        </w:rPr>
        <w:t>，评价</w:t>
      </w:r>
      <w:r w:rsidR="00DD23E9">
        <w:rPr>
          <w:rFonts w:hint="eastAsia"/>
        </w:rPr>
        <w:t>不同</w:t>
      </w:r>
      <w:r w:rsidR="00A7438B">
        <w:rPr>
          <w:rFonts w:hint="eastAsia"/>
        </w:rPr>
        <w:t>模型</w:t>
      </w:r>
      <w:r w:rsidR="00DD23E9">
        <w:rPr>
          <w:rFonts w:hint="eastAsia"/>
        </w:rPr>
        <w:t>和不同参数下模型</w:t>
      </w:r>
      <w:r w:rsidR="003B1810">
        <w:rPr>
          <w:rFonts w:hint="eastAsia"/>
        </w:rPr>
        <w:t>的</w:t>
      </w:r>
      <w:r w:rsidR="006638AE">
        <w:rPr>
          <w:rFonts w:hint="eastAsia"/>
        </w:rPr>
        <w:t>表现</w:t>
      </w:r>
      <w:r w:rsidR="00136C83">
        <w:rPr>
          <w:rFonts w:hint="eastAsia"/>
        </w:rPr>
        <w:t>，</w:t>
      </w:r>
      <w:r w:rsidR="00703583">
        <w:rPr>
          <w:rFonts w:hint="eastAsia"/>
        </w:rPr>
        <w:t>并</w:t>
      </w:r>
      <w:r w:rsidR="00136C83">
        <w:rPr>
          <w:rFonts w:hint="eastAsia"/>
        </w:rPr>
        <w:t>与</w:t>
      </w:r>
      <w:r w:rsidR="004239DC">
        <w:rPr>
          <w:rFonts w:hint="eastAsia"/>
        </w:rPr>
        <w:t>传统的</w:t>
      </w:r>
      <w:r w:rsidR="00703583">
        <w:rPr>
          <w:rFonts w:hint="eastAsia"/>
        </w:rPr>
        <w:t>ACS风险评估方法对比</w:t>
      </w:r>
      <w:r w:rsidR="00E657BA">
        <w:rPr>
          <w:rFonts w:hint="eastAsia"/>
        </w:rPr>
        <w:t>。</w:t>
      </w:r>
    </w:p>
    <w:p w14:paraId="215712D5" w14:textId="77777777" w:rsidR="007F4F9D" w:rsidRPr="0094593C" w:rsidRDefault="007F4F9D" w:rsidP="007F4F9D">
      <w:pPr>
        <w:pStyle w:val="ListParagraph"/>
        <w:numPr>
          <w:ilvl w:val="0"/>
          <w:numId w:val="5"/>
        </w:numPr>
        <w:ind w:firstLineChars="0"/>
        <w:rPr>
          <w:sz w:val="24"/>
          <w:szCs w:val="28"/>
        </w:rPr>
      </w:pPr>
      <w:r w:rsidRPr="0094593C">
        <w:rPr>
          <w:rFonts w:hint="eastAsia"/>
          <w:sz w:val="24"/>
          <w:szCs w:val="28"/>
        </w:rPr>
        <w:t>总结讨论</w:t>
      </w:r>
    </w:p>
    <w:p w14:paraId="215712D6" w14:textId="4AE35B8B" w:rsidR="00A735FF" w:rsidRDefault="00A735FF">
      <w:pPr>
        <w:rPr>
          <w:rFonts w:hint="eastAsia"/>
        </w:rPr>
      </w:pPr>
    </w:p>
    <w:sectPr w:rsidR="00A735FF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9CBF67A" w14:textId="77777777" w:rsidR="00560228" w:rsidRDefault="00560228" w:rsidP="007F4F9D">
      <w:r>
        <w:separator/>
      </w:r>
    </w:p>
  </w:endnote>
  <w:endnote w:type="continuationSeparator" w:id="0">
    <w:p w14:paraId="71E8F0D1" w14:textId="77777777" w:rsidR="00560228" w:rsidRDefault="00560228" w:rsidP="007F4F9D">
      <w:r>
        <w:continuationSeparator/>
      </w:r>
    </w:p>
  </w:endnote>
  <w:endnote w:type="continuationNotice" w:id="1">
    <w:p w14:paraId="063E2B65" w14:textId="77777777" w:rsidR="00560228" w:rsidRDefault="00560228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DengXian Light">
    <w:altName w:val="等线 Light"/>
    <w:panose1 w:val="00000000000000000000"/>
    <w:charset w:val="86"/>
    <w:family w:val="roman"/>
    <w:notTrueType/>
    <w:pitch w:val="default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436E7D3" w14:textId="77777777" w:rsidR="00560228" w:rsidRDefault="00560228" w:rsidP="007F4F9D">
      <w:r>
        <w:separator/>
      </w:r>
    </w:p>
  </w:footnote>
  <w:footnote w:type="continuationSeparator" w:id="0">
    <w:p w14:paraId="3B5AD55A" w14:textId="77777777" w:rsidR="00560228" w:rsidRDefault="00560228" w:rsidP="007F4F9D">
      <w:r>
        <w:continuationSeparator/>
      </w:r>
    </w:p>
  </w:footnote>
  <w:footnote w:type="continuationNotice" w:id="1">
    <w:p w14:paraId="6F1A6AAF" w14:textId="77777777" w:rsidR="00560228" w:rsidRDefault="00560228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28A116F"/>
    <w:multiLevelType w:val="hybridMultilevel"/>
    <w:tmpl w:val="E8CEBD96"/>
    <w:lvl w:ilvl="0" w:tplc="82846D3A">
      <w:start w:val="1"/>
      <w:numFmt w:val="decimal"/>
      <w:lvlText w:val="第%1章"/>
      <w:lvlJc w:val="left"/>
      <w:pPr>
        <w:ind w:left="744" w:hanging="744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1" w15:restartNumberingAfterBreak="0">
    <w:nsid w:val="42405CF9"/>
    <w:multiLevelType w:val="hybridMultilevel"/>
    <w:tmpl w:val="9C585E7C"/>
    <w:lvl w:ilvl="0" w:tplc="928A377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2" w15:restartNumberingAfterBreak="0">
    <w:nsid w:val="463F2E87"/>
    <w:multiLevelType w:val="hybridMultilevel"/>
    <w:tmpl w:val="D8B2CBD6"/>
    <w:lvl w:ilvl="0" w:tplc="B9A2F8B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3" w15:restartNumberingAfterBreak="0">
    <w:nsid w:val="500F1698"/>
    <w:multiLevelType w:val="hybridMultilevel"/>
    <w:tmpl w:val="1BD86EF6"/>
    <w:lvl w:ilvl="0" w:tplc="42F05C8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4" w15:restartNumberingAfterBreak="0">
    <w:nsid w:val="713F4A3E"/>
    <w:multiLevelType w:val="hybridMultilevel"/>
    <w:tmpl w:val="CA00F2E0"/>
    <w:lvl w:ilvl="0" w:tplc="CF7082B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 w16cid:durableId="479662762">
    <w:abstractNumId w:val="0"/>
  </w:num>
  <w:num w:numId="2" w16cid:durableId="1249465412">
    <w:abstractNumId w:val="2"/>
  </w:num>
  <w:num w:numId="3" w16cid:durableId="1773625420">
    <w:abstractNumId w:val="3"/>
  </w:num>
  <w:num w:numId="4" w16cid:durableId="450324302">
    <w:abstractNumId w:val="4"/>
  </w:num>
  <w:num w:numId="5" w16cid:durableId="151907560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oNotDisplayPageBoundarie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54F19"/>
    <w:rsid w:val="000012C6"/>
    <w:rsid w:val="00030362"/>
    <w:rsid w:val="00036A4B"/>
    <w:rsid w:val="00054963"/>
    <w:rsid w:val="000A4B0C"/>
    <w:rsid w:val="000B04A6"/>
    <w:rsid w:val="000B6221"/>
    <w:rsid w:val="000C7B53"/>
    <w:rsid w:val="000E20CB"/>
    <w:rsid w:val="00136C83"/>
    <w:rsid w:val="001376D7"/>
    <w:rsid w:val="00171B56"/>
    <w:rsid w:val="00183EBB"/>
    <w:rsid w:val="001A560F"/>
    <w:rsid w:val="001A6A9C"/>
    <w:rsid w:val="001D7E7B"/>
    <w:rsid w:val="001E225B"/>
    <w:rsid w:val="001E43C5"/>
    <w:rsid w:val="001E4C4D"/>
    <w:rsid w:val="001F51AD"/>
    <w:rsid w:val="001F5E96"/>
    <w:rsid w:val="00202E5F"/>
    <w:rsid w:val="00216EB2"/>
    <w:rsid w:val="00225CC3"/>
    <w:rsid w:val="002870F2"/>
    <w:rsid w:val="002D2B68"/>
    <w:rsid w:val="002F07FC"/>
    <w:rsid w:val="003253ED"/>
    <w:rsid w:val="00342210"/>
    <w:rsid w:val="00357737"/>
    <w:rsid w:val="00363330"/>
    <w:rsid w:val="00393D86"/>
    <w:rsid w:val="003A35A3"/>
    <w:rsid w:val="003A43EE"/>
    <w:rsid w:val="003B1810"/>
    <w:rsid w:val="003F5584"/>
    <w:rsid w:val="004239DC"/>
    <w:rsid w:val="00423C25"/>
    <w:rsid w:val="00465C5D"/>
    <w:rsid w:val="004D5BCB"/>
    <w:rsid w:val="004F3F08"/>
    <w:rsid w:val="004F7C8B"/>
    <w:rsid w:val="00504D99"/>
    <w:rsid w:val="005054FF"/>
    <w:rsid w:val="00543DEF"/>
    <w:rsid w:val="00560228"/>
    <w:rsid w:val="005B45A2"/>
    <w:rsid w:val="005E0AF6"/>
    <w:rsid w:val="005E1E2C"/>
    <w:rsid w:val="005F4DDD"/>
    <w:rsid w:val="005F6C03"/>
    <w:rsid w:val="0061207C"/>
    <w:rsid w:val="00643BA6"/>
    <w:rsid w:val="00646BA0"/>
    <w:rsid w:val="006638AE"/>
    <w:rsid w:val="00670B1E"/>
    <w:rsid w:val="00695A93"/>
    <w:rsid w:val="006C4067"/>
    <w:rsid w:val="006E1ED0"/>
    <w:rsid w:val="006F1789"/>
    <w:rsid w:val="006F2A54"/>
    <w:rsid w:val="006F70E8"/>
    <w:rsid w:val="00703583"/>
    <w:rsid w:val="00711261"/>
    <w:rsid w:val="00714517"/>
    <w:rsid w:val="007214C2"/>
    <w:rsid w:val="007514B6"/>
    <w:rsid w:val="00762231"/>
    <w:rsid w:val="0078046F"/>
    <w:rsid w:val="007E3C10"/>
    <w:rsid w:val="007F1B86"/>
    <w:rsid w:val="007F4F9D"/>
    <w:rsid w:val="00804C93"/>
    <w:rsid w:val="00807821"/>
    <w:rsid w:val="008160A2"/>
    <w:rsid w:val="0086469E"/>
    <w:rsid w:val="00893DA9"/>
    <w:rsid w:val="008E1946"/>
    <w:rsid w:val="00903225"/>
    <w:rsid w:val="00916D84"/>
    <w:rsid w:val="009221FA"/>
    <w:rsid w:val="00925A4E"/>
    <w:rsid w:val="0094593C"/>
    <w:rsid w:val="00954F19"/>
    <w:rsid w:val="009657E5"/>
    <w:rsid w:val="009766F7"/>
    <w:rsid w:val="00996F6A"/>
    <w:rsid w:val="009B20A7"/>
    <w:rsid w:val="009B473C"/>
    <w:rsid w:val="009F3700"/>
    <w:rsid w:val="00A01532"/>
    <w:rsid w:val="00A23F79"/>
    <w:rsid w:val="00A735FF"/>
    <w:rsid w:val="00A7438B"/>
    <w:rsid w:val="00AB0CF9"/>
    <w:rsid w:val="00AB40B5"/>
    <w:rsid w:val="00AC7B23"/>
    <w:rsid w:val="00AF1F67"/>
    <w:rsid w:val="00AF687C"/>
    <w:rsid w:val="00B05513"/>
    <w:rsid w:val="00B31DA7"/>
    <w:rsid w:val="00B53381"/>
    <w:rsid w:val="00B76675"/>
    <w:rsid w:val="00B9489B"/>
    <w:rsid w:val="00B94DF7"/>
    <w:rsid w:val="00BB0B1C"/>
    <w:rsid w:val="00BB566D"/>
    <w:rsid w:val="00BC0B71"/>
    <w:rsid w:val="00BD3255"/>
    <w:rsid w:val="00BD52A6"/>
    <w:rsid w:val="00BF1EF4"/>
    <w:rsid w:val="00C000A8"/>
    <w:rsid w:val="00C04003"/>
    <w:rsid w:val="00C10027"/>
    <w:rsid w:val="00C14F89"/>
    <w:rsid w:val="00C9751F"/>
    <w:rsid w:val="00CB6B6B"/>
    <w:rsid w:val="00CE2E16"/>
    <w:rsid w:val="00CE79C1"/>
    <w:rsid w:val="00CF0DA8"/>
    <w:rsid w:val="00D94BEC"/>
    <w:rsid w:val="00DA7275"/>
    <w:rsid w:val="00DD23E9"/>
    <w:rsid w:val="00E33709"/>
    <w:rsid w:val="00E6475F"/>
    <w:rsid w:val="00E657BA"/>
    <w:rsid w:val="00E7330A"/>
    <w:rsid w:val="00EA65BD"/>
    <w:rsid w:val="00EB4A83"/>
    <w:rsid w:val="00EB6A59"/>
    <w:rsid w:val="00EC26B4"/>
    <w:rsid w:val="00EC63B2"/>
    <w:rsid w:val="00ED6645"/>
    <w:rsid w:val="00EE3804"/>
    <w:rsid w:val="00EF28D1"/>
    <w:rsid w:val="00F14005"/>
    <w:rsid w:val="00F243E1"/>
    <w:rsid w:val="00F24AEF"/>
    <w:rsid w:val="00F44418"/>
    <w:rsid w:val="00F535C2"/>
    <w:rsid w:val="00F64965"/>
    <w:rsid w:val="00F72B46"/>
    <w:rsid w:val="00F73977"/>
    <w:rsid w:val="00F94EC2"/>
    <w:rsid w:val="00FA2BF7"/>
    <w:rsid w:val="00FF2D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15712B7"/>
  <w15:chartTrackingRefBased/>
  <w15:docId w15:val="{65C1FC4E-9002-4832-9FF6-81B2FC48EE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F4F9D"/>
    <w:pPr>
      <w:widowControl w:val="0"/>
      <w:jc w:val="both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F4F9D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HeaderChar">
    <w:name w:val="Header Char"/>
    <w:basedOn w:val="DefaultParagraphFont"/>
    <w:link w:val="Header"/>
    <w:uiPriority w:val="99"/>
    <w:rsid w:val="007F4F9D"/>
    <w:rPr>
      <w:sz w:val="18"/>
      <w:szCs w:val="18"/>
    </w:rPr>
  </w:style>
  <w:style w:type="paragraph" w:styleId="Footer">
    <w:name w:val="footer"/>
    <w:basedOn w:val="Normal"/>
    <w:link w:val="FooterChar"/>
    <w:uiPriority w:val="99"/>
    <w:unhideWhenUsed/>
    <w:rsid w:val="007F4F9D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FooterChar">
    <w:name w:val="Footer Char"/>
    <w:basedOn w:val="DefaultParagraphFont"/>
    <w:link w:val="Footer"/>
    <w:uiPriority w:val="99"/>
    <w:rsid w:val="007F4F9D"/>
    <w:rPr>
      <w:sz w:val="18"/>
      <w:szCs w:val="18"/>
    </w:rPr>
  </w:style>
  <w:style w:type="character" w:customStyle="1" w:styleId="lwmcspan">
    <w:name w:val="lwmc_span"/>
    <w:basedOn w:val="DefaultParagraphFont"/>
    <w:rsid w:val="007F4F9D"/>
  </w:style>
  <w:style w:type="paragraph" w:styleId="ListParagraph">
    <w:name w:val="List Paragraph"/>
    <w:basedOn w:val="Normal"/>
    <w:uiPriority w:val="34"/>
    <w:qFormat/>
    <w:rsid w:val="007F4F9D"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encoding w:val="gb2312"/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427</TotalTime>
  <Pages>1</Pages>
  <Words>217</Words>
  <Characters>1238</Characters>
  <Application>Microsoft Office Word</Application>
  <DocSecurity>4</DocSecurity>
  <Lines>10</Lines>
  <Paragraphs>2</Paragraphs>
  <ScaleCrop>false</ScaleCrop>
  <Company/>
  <LinksUpToDate>false</LinksUpToDate>
  <CharactersWithSpaces>1453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Rongren Xu</dc:creator>
  <cp:keywords/>
  <dc:description/>
  <cp:lastModifiedBy>Rongren Xu</cp:lastModifiedBy>
  <cp:revision>100</cp:revision>
  <dcterms:created xsi:type="dcterms:W3CDTF">2023-12-30T12:32:00Z</dcterms:created>
  <dcterms:modified xsi:type="dcterms:W3CDTF">2023-12-30T19:42:00Z</dcterms:modified>
</cp:coreProperties>
</file>