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e"/>
        <w:tblW w:w="0" w:type="auto"/>
        <w:tblInd w:w="-431" w:type="dxa"/>
        <w:tblBorders>
          <w:top w:val="dashSmallGap" w:sz="4" w:space="0" w:color="auto"/>
          <w:left w:val="none" w:sz="0" w:space="0" w:color="auto"/>
          <w:bottom w:val="dashSmallGap" w:sz="4" w:space="0" w:color="auto"/>
          <w:right w:val="none" w:sz="0" w:space="0" w:color="auto"/>
          <w:insideH w:val="dashSmallGap" w:sz="4" w:space="0" w:color="auto"/>
          <w:insideV w:val="none" w:sz="0" w:space="0" w:color="auto"/>
        </w:tblBorders>
        <w:tblLook w:val="04A0" w:firstRow="1" w:lastRow="0" w:firstColumn="1" w:lastColumn="0" w:noHBand="0" w:noVBand="1"/>
      </w:tblPr>
      <w:tblGrid>
        <w:gridCol w:w="438"/>
        <w:gridCol w:w="8299"/>
      </w:tblGrid>
      <w:tr w:rsidR="00C07603" w:rsidRPr="00C07603" w14:paraId="267C8E26" w14:textId="77777777" w:rsidTr="00C07603">
        <w:tc>
          <w:tcPr>
            <w:tcW w:w="438" w:type="dxa"/>
          </w:tcPr>
          <w:p w14:paraId="35F4291C" w14:textId="03DF87A3" w:rsidR="00C07603" w:rsidRPr="00C07603" w:rsidRDefault="00C07603">
            <w:pPr>
              <w:rPr>
                <w:rFonts w:ascii="等线" w:eastAsia="等线" w:hAnsi="等线"/>
                <w:sz w:val="21"/>
                <w:szCs w:val="21"/>
              </w:rPr>
            </w:pPr>
            <w:r w:rsidRPr="00C07603">
              <w:rPr>
                <w:rFonts w:ascii="等线" w:eastAsia="等线" w:hAnsi="等线" w:hint="eastAsia"/>
                <w:sz w:val="21"/>
                <w:szCs w:val="21"/>
              </w:rPr>
              <w:t>1</w:t>
            </w:r>
          </w:p>
        </w:tc>
        <w:tc>
          <w:tcPr>
            <w:tcW w:w="8299" w:type="dxa"/>
          </w:tcPr>
          <w:p w14:paraId="6093F074" w14:textId="08B8D5F1" w:rsidR="00C07603" w:rsidRPr="00C07603" w:rsidRDefault="00C07603">
            <w:pPr>
              <w:rPr>
                <w:rFonts w:ascii="等线" w:eastAsia="等线" w:hAnsi="等线"/>
                <w:sz w:val="21"/>
                <w:szCs w:val="21"/>
              </w:rPr>
            </w:pPr>
            <w:r w:rsidRPr="00C07603">
              <w:rPr>
                <w:rFonts w:ascii="等线" w:eastAsia="等线" w:hAnsi="等线"/>
                <w:sz w:val="21"/>
                <w:szCs w:val="21"/>
              </w:rPr>
              <w:t>各位老师好，我是许荣仁，今天汇报的题目是《基于生物医学数据的心血管疾病预后研究》 ，导师是郑浩然老师。</w:t>
            </w:r>
          </w:p>
        </w:tc>
      </w:tr>
      <w:tr w:rsidR="00C07603" w:rsidRPr="00C07603" w14:paraId="4DEF4217" w14:textId="77777777" w:rsidTr="00C07603">
        <w:tc>
          <w:tcPr>
            <w:tcW w:w="438" w:type="dxa"/>
          </w:tcPr>
          <w:p w14:paraId="2EFCC662" w14:textId="3163270C" w:rsidR="00C07603" w:rsidRPr="00C07603" w:rsidRDefault="00C07603">
            <w:pPr>
              <w:rPr>
                <w:rFonts w:ascii="等线" w:eastAsia="等线" w:hAnsi="等线"/>
                <w:sz w:val="21"/>
                <w:szCs w:val="21"/>
              </w:rPr>
            </w:pPr>
            <w:r w:rsidRPr="00C07603">
              <w:rPr>
                <w:rFonts w:ascii="等线" w:eastAsia="等线" w:hAnsi="等线" w:hint="eastAsia"/>
                <w:sz w:val="21"/>
                <w:szCs w:val="21"/>
              </w:rPr>
              <w:t>2</w:t>
            </w:r>
          </w:p>
        </w:tc>
        <w:tc>
          <w:tcPr>
            <w:tcW w:w="8299" w:type="dxa"/>
          </w:tcPr>
          <w:p w14:paraId="136612E3" w14:textId="72D9F79A" w:rsidR="00C07603" w:rsidRPr="00C07603" w:rsidRDefault="00C07603">
            <w:pPr>
              <w:rPr>
                <w:rFonts w:ascii="等线" w:eastAsia="等线" w:hAnsi="等线"/>
                <w:sz w:val="21"/>
                <w:szCs w:val="21"/>
              </w:rPr>
            </w:pPr>
            <w:r w:rsidRPr="00C07603">
              <w:rPr>
                <w:rFonts w:ascii="等线" w:eastAsia="等线" w:hAnsi="等线"/>
                <w:sz w:val="21"/>
                <w:szCs w:val="21"/>
              </w:rPr>
              <w:t>我的汇报将围绕论文的三部分主要工作展开，从微观组学发现出发，到基于生物学机制的跨尺度特征映射的指标选择和验证，再进一步实现多模态融合预后模型。</w:t>
            </w:r>
          </w:p>
        </w:tc>
      </w:tr>
      <w:tr w:rsidR="00C07603" w:rsidRPr="00C07603" w14:paraId="6EBA13E0" w14:textId="77777777" w:rsidTr="00C07603">
        <w:tc>
          <w:tcPr>
            <w:tcW w:w="438" w:type="dxa"/>
          </w:tcPr>
          <w:p w14:paraId="446DDA81" w14:textId="43DDBEFE" w:rsidR="00C07603" w:rsidRPr="00C07603" w:rsidRDefault="00C07603">
            <w:pPr>
              <w:rPr>
                <w:rFonts w:ascii="等线" w:eastAsia="等线" w:hAnsi="等线"/>
                <w:sz w:val="21"/>
                <w:szCs w:val="21"/>
              </w:rPr>
            </w:pPr>
            <w:r w:rsidRPr="00C07603">
              <w:rPr>
                <w:rFonts w:ascii="等线" w:eastAsia="等线" w:hAnsi="等线" w:hint="eastAsia"/>
                <w:sz w:val="21"/>
                <w:szCs w:val="21"/>
              </w:rPr>
              <w:t>3</w:t>
            </w:r>
          </w:p>
        </w:tc>
        <w:tc>
          <w:tcPr>
            <w:tcW w:w="8299" w:type="dxa"/>
          </w:tcPr>
          <w:p w14:paraId="6EC74BF6" w14:textId="3253659C" w:rsidR="00C07603" w:rsidRPr="00C07603" w:rsidRDefault="00C07603">
            <w:pPr>
              <w:rPr>
                <w:rFonts w:ascii="等线" w:eastAsia="等线" w:hAnsi="等线"/>
                <w:sz w:val="21"/>
                <w:szCs w:val="21"/>
              </w:rPr>
            </w:pPr>
            <w:r w:rsidRPr="00C07603">
              <w:rPr>
                <w:rFonts w:ascii="等线" w:eastAsia="等线" w:hAnsi="等线"/>
                <w:sz w:val="21"/>
                <w:szCs w:val="21"/>
              </w:rPr>
              <w:t>首先是研究背景与整体框架</w:t>
            </w:r>
          </w:p>
        </w:tc>
      </w:tr>
      <w:tr w:rsidR="00C07603" w:rsidRPr="00C07603" w14:paraId="6015AA22" w14:textId="77777777" w:rsidTr="00C07603">
        <w:tc>
          <w:tcPr>
            <w:tcW w:w="438" w:type="dxa"/>
          </w:tcPr>
          <w:p w14:paraId="344F488D" w14:textId="2CF4E2A0" w:rsidR="00C07603" w:rsidRPr="00C07603" w:rsidRDefault="00C07603" w:rsidP="00200A6A">
            <w:pPr>
              <w:rPr>
                <w:rFonts w:ascii="等线" w:eastAsia="等线" w:hAnsi="等线"/>
                <w:sz w:val="21"/>
                <w:szCs w:val="21"/>
              </w:rPr>
            </w:pPr>
            <w:r w:rsidRPr="00C07603">
              <w:rPr>
                <w:rFonts w:ascii="等线" w:eastAsia="等线" w:hAnsi="等线" w:hint="eastAsia"/>
                <w:sz w:val="21"/>
                <w:szCs w:val="21"/>
              </w:rPr>
              <w:t>4</w:t>
            </w:r>
          </w:p>
        </w:tc>
        <w:tc>
          <w:tcPr>
            <w:tcW w:w="8299" w:type="dxa"/>
          </w:tcPr>
          <w:p w14:paraId="64AC9792" w14:textId="77777777" w:rsidR="002171BC" w:rsidRPr="002171BC" w:rsidRDefault="002171BC" w:rsidP="002171BC">
            <w:pPr>
              <w:rPr>
                <w:rFonts w:ascii="等线" w:eastAsia="等线" w:hAnsi="等线"/>
                <w:sz w:val="21"/>
                <w:szCs w:val="21"/>
              </w:rPr>
            </w:pPr>
            <w:r w:rsidRPr="002171BC">
              <w:rPr>
                <w:rFonts w:ascii="等线" w:eastAsia="等线" w:hAnsi="等线" w:hint="eastAsia"/>
                <w:sz w:val="21"/>
                <w:szCs w:val="21"/>
              </w:rPr>
              <w:t>冠心病尤其是急性冠脉综合征患者，临床结局差异很大。即使诊断相近、病变程度接近，后续死亡风险也可能明显不同。这说明传统静态诊断信息难以刻画完整风险。</w:t>
            </w:r>
          </w:p>
          <w:p w14:paraId="41A1852A" w14:textId="628BE169" w:rsidR="002171BC" w:rsidRPr="002171BC" w:rsidRDefault="002171BC" w:rsidP="002171BC">
            <w:pPr>
              <w:rPr>
                <w:rFonts w:ascii="等线" w:eastAsia="等线" w:hAnsi="等线"/>
                <w:sz w:val="21"/>
                <w:szCs w:val="21"/>
              </w:rPr>
            </w:pPr>
            <w:r w:rsidRPr="002171BC">
              <w:rPr>
                <w:rFonts w:ascii="等线" w:eastAsia="等线" w:hAnsi="等线" w:hint="eastAsia"/>
                <w:sz w:val="21"/>
                <w:szCs w:val="21"/>
              </w:rPr>
              <w:t>比如影像学诊断虽然是临床金标准，可以直观看出血管的狭窄程度，但仍然受医生主观经验的影响，越来越多的研究表明，患者的危险程度并不总是与狭窄或堵塞程度相关，更与斑块的组成和结构高度相关。</w:t>
            </w:r>
            <w:r w:rsidRPr="002171BC">
              <w:rPr>
                <w:rFonts w:ascii="等线" w:eastAsia="等线" w:hAnsi="等线" w:hint="eastAsia"/>
                <w:sz w:val="21"/>
                <w:szCs w:val="21"/>
              </w:rPr>
              <w:br/>
              <w:t>组学方法的发展，则为寻找更具微观意义的生物标志物提供了支持，但也存在问题</w:t>
            </w:r>
          </w:p>
          <w:p w14:paraId="6C7E780B" w14:textId="77777777" w:rsidR="002171BC" w:rsidRPr="002171BC" w:rsidRDefault="002171BC" w:rsidP="002171BC">
            <w:pPr>
              <w:rPr>
                <w:rFonts w:ascii="等线" w:eastAsia="等线" w:hAnsi="等线"/>
                <w:sz w:val="21"/>
                <w:szCs w:val="21"/>
              </w:rPr>
            </w:pPr>
            <w:r w:rsidRPr="002171BC">
              <w:rPr>
                <w:rFonts w:ascii="等线" w:eastAsia="等线" w:hAnsi="等线" w:hint="eastAsia"/>
                <w:sz w:val="21"/>
                <w:szCs w:val="21"/>
              </w:rPr>
              <w:t>分子层面的组学数据包含了丰富的信息，提供了微观机制线索，但受限于高维小样本的特点，难以找到稳健信号；</w:t>
            </w:r>
          </w:p>
          <w:p w14:paraId="4AD02B64" w14:textId="77777777" w:rsidR="002171BC" w:rsidRPr="002171BC" w:rsidRDefault="002171BC" w:rsidP="002171BC">
            <w:pPr>
              <w:rPr>
                <w:rFonts w:ascii="等线" w:eastAsia="等线" w:hAnsi="等线"/>
                <w:sz w:val="21"/>
                <w:szCs w:val="21"/>
              </w:rPr>
            </w:pPr>
            <w:r w:rsidRPr="002171BC">
              <w:rPr>
                <w:rFonts w:ascii="等线" w:eastAsia="等线" w:hAnsi="等线" w:hint="eastAsia"/>
                <w:sz w:val="21"/>
                <w:szCs w:val="21"/>
              </w:rPr>
              <w:t>而且组学数据获取复杂，难以在常规临床中大规模获取；</w:t>
            </w:r>
          </w:p>
          <w:p w14:paraId="2F1D7CA9" w14:textId="77777777" w:rsidR="002171BC" w:rsidRPr="002171BC" w:rsidRDefault="002171BC" w:rsidP="002171BC">
            <w:pPr>
              <w:rPr>
                <w:rFonts w:ascii="等线" w:eastAsia="等线" w:hAnsi="等线"/>
                <w:sz w:val="21"/>
                <w:szCs w:val="21"/>
              </w:rPr>
            </w:pPr>
            <w:r w:rsidRPr="002171BC">
              <w:rPr>
                <w:rFonts w:ascii="等线" w:eastAsia="等线" w:hAnsi="等线" w:hint="eastAsia"/>
                <w:sz w:val="21"/>
                <w:szCs w:val="21"/>
              </w:rPr>
              <w:t>第三个是患者在</w:t>
            </w:r>
            <w:r w:rsidRPr="002171BC">
              <w:rPr>
                <w:rFonts w:ascii="等线" w:eastAsia="等线" w:hAnsi="等线" w:hint="eastAsia"/>
                <w:sz w:val="21"/>
                <w:szCs w:val="21"/>
                <w:lang w:val="es-US"/>
              </w:rPr>
              <w:t xml:space="preserve">ICU </w:t>
            </w:r>
            <w:r w:rsidRPr="002171BC">
              <w:rPr>
                <w:rFonts w:ascii="等线" w:eastAsia="等线" w:hAnsi="等线" w:hint="eastAsia"/>
                <w:sz w:val="21"/>
                <w:szCs w:val="21"/>
              </w:rPr>
              <w:t>会有连续监测数据，它记录了患者早期状态变化，但常常没有被系统纳入预后评估中。</w:t>
            </w:r>
          </w:p>
          <w:p w14:paraId="73996DC9" w14:textId="09470513" w:rsidR="00C07603" w:rsidRPr="002171BC" w:rsidRDefault="002171BC">
            <w:pPr>
              <w:rPr>
                <w:rFonts w:ascii="等线" w:eastAsia="等线" w:hAnsi="等线" w:hint="eastAsia"/>
                <w:sz w:val="21"/>
                <w:szCs w:val="21"/>
              </w:rPr>
            </w:pPr>
            <w:r w:rsidRPr="002171BC">
              <w:rPr>
                <w:rFonts w:ascii="等线" w:eastAsia="等线" w:hAnsi="等线" w:hint="eastAsia"/>
                <w:sz w:val="21"/>
                <w:szCs w:val="21"/>
              </w:rPr>
              <w:t>因此，本文的核心目标解决三个问题：如何从高维小样本组学数据中找到微观稳健信号，如何把微观信号映射到临床可获得指标，如何融合静态指标和动态指标进行多时间窗口预测。</w:t>
            </w:r>
          </w:p>
        </w:tc>
      </w:tr>
      <w:tr w:rsidR="00C07603" w:rsidRPr="00C07603" w14:paraId="63B8630D" w14:textId="77777777" w:rsidTr="00C07603">
        <w:tc>
          <w:tcPr>
            <w:tcW w:w="438" w:type="dxa"/>
          </w:tcPr>
          <w:p w14:paraId="511450E2" w14:textId="49A6F17C" w:rsidR="00C07603" w:rsidRPr="00C07603" w:rsidRDefault="00C07603" w:rsidP="00200A6A">
            <w:pPr>
              <w:rPr>
                <w:rFonts w:ascii="等线" w:eastAsia="等线" w:hAnsi="等线"/>
                <w:sz w:val="21"/>
                <w:szCs w:val="21"/>
              </w:rPr>
            </w:pPr>
            <w:r w:rsidRPr="00C07603">
              <w:rPr>
                <w:rFonts w:ascii="等线" w:eastAsia="等线" w:hAnsi="等线" w:hint="eastAsia"/>
                <w:sz w:val="21"/>
                <w:szCs w:val="21"/>
              </w:rPr>
              <w:t>5</w:t>
            </w:r>
          </w:p>
        </w:tc>
        <w:tc>
          <w:tcPr>
            <w:tcW w:w="8299" w:type="dxa"/>
          </w:tcPr>
          <w:p w14:paraId="7BF401A8" w14:textId="77777777" w:rsidR="00C069B1" w:rsidRPr="00C069B1" w:rsidRDefault="00C069B1" w:rsidP="00C069B1">
            <w:pPr>
              <w:rPr>
                <w:rFonts w:ascii="等线" w:eastAsia="等线" w:hAnsi="等线"/>
                <w:sz w:val="21"/>
                <w:szCs w:val="21"/>
              </w:rPr>
            </w:pPr>
            <w:r w:rsidRPr="00C069B1">
              <w:rPr>
                <w:rFonts w:ascii="等线" w:eastAsia="等线" w:hAnsi="等线" w:hint="eastAsia"/>
                <w:sz w:val="21"/>
                <w:szCs w:val="21"/>
              </w:rPr>
              <w:t>基于刚才的问题，本研究的总体目标本是构建一个面向冠心病预后的跨尺度预后评估框架。</w:t>
            </w:r>
          </w:p>
          <w:p w14:paraId="5AF08C1B" w14:textId="77777777" w:rsidR="00C069B1" w:rsidRPr="00C069B1" w:rsidRDefault="00C069B1" w:rsidP="00C069B1">
            <w:pPr>
              <w:rPr>
                <w:rFonts w:ascii="等线" w:eastAsia="等线" w:hAnsi="等线"/>
                <w:sz w:val="21"/>
                <w:szCs w:val="21"/>
              </w:rPr>
            </w:pPr>
            <w:r w:rsidRPr="00C069B1">
              <w:rPr>
                <w:rFonts w:ascii="等线" w:eastAsia="等线" w:hAnsi="等线" w:hint="eastAsia"/>
                <w:sz w:val="21"/>
                <w:szCs w:val="21"/>
              </w:rPr>
              <w:t>第一部分，针对组学数据高维、小样本、容易过拟合的问题，进行稳健特征发现。</w:t>
            </w:r>
          </w:p>
          <w:p w14:paraId="593BCE3C" w14:textId="77777777" w:rsidR="00C069B1" w:rsidRPr="00C069B1" w:rsidRDefault="00C069B1" w:rsidP="00C069B1">
            <w:pPr>
              <w:rPr>
                <w:rFonts w:ascii="等线" w:eastAsia="等线" w:hAnsi="等线"/>
                <w:sz w:val="21"/>
                <w:szCs w:val="21"/>
              </w:rPr>
            </w:pPr>
            <w:r w:rsidRPr="00C069B1">
              <w:rPr>
                <w:rFonts w:ascii="等线" w:eastAsia="等线" w:hAnsi="等线" w:hint="eastAsia"/>
                <w:sz w:val="21"/>
                <w:szCs w:val="21"/>
              </w:rPr>
              <w:t xml:space="preserve">第二部分，针对组学数据临床可及性不足的问题，把微观机制转化为常规临床代理指标，并在 </w:t>
            </w:r>
            <w:r w:rsidRPr="00C069B1">
              <w:rPr>
                <w:rFonts w:ascii="等线" w:eastAsia="等线" w:hAnsi="等线" w:hint="eastAsia"/>
                <w:sz w:val="21"/>
                <w:szCs w:val="21"/>
                <w:lang w:val="es-US"/>
              </w:rPr>
              <w:t xml:space="preserve">MIMIC-IV </w:t>
            </w:r>
            <w:r w:rsidRPr="00C069B1">
              <w:rPr>
                <w:rFonts w:ascii="等线" w:eastAsia="等线" w:hAnsi="等线" w:hint="eastAsia"/>
                <w:sz w:val="21"/>
                <w:szCs w:val="21"/>
              </w:rPr>
              <w:t>大规模队列中验证。</w:t>
            </w:r>
          </w:p>
          <w:p w14:paraId="6663B93F" w14:textId="77777777" w:rsidR="00C069B1" w:rsidRPr="00C069B1" w:rsidRDefault="00C069B1" w:rsidP="00C069B1">
            <w:pPr>
              <w:rPr>
                <w:rFonts w:ascii="等线" w:eastAsia="等线" w:hAnsi="等线"/>
                <w:sz w:val="21"/>
                <w:szCs w:val="21"/>
              </w:rPr>
            </w:pPr>
            <w:r w:rsidRPr="00C069B1">
              <w:rPr>
                <w:rFonts w:ascii="等线" w:eastAsia="等线" w:hAnsi="等线" w:hint="eastAsia"/>
                <w:sz w:val="21"/>
                <w:szCs w:val="21"/>
              </w:rPr>
              <w:t xml:space="preserve">第三部分，针对 </w:t>
            </w:r>
            <w:r w:rsidRPr="00C069B1">
              <w:rPr>
                <w:rFonts w:ascii="等线" w:eastAsia="等线" w:hAnsi="等线" w:hint="eastAsia"/>
                <w:sz w:val="21"/>
                <w:szCs w:val="21"/>
                <w:lang w:val="es-US"/>
              </w:rPr>
              <w:t xml:space="preserve">ICU </w:t>
            </w:r>
            <w:r w:rsidRPr="00C069B1">
              <w:rPr>
                <w:rFonts w:ascii="等线" w:eastAsia="等线" w:hAnsi="等线" w:hint="eastAsia"/>
                <w:sz w:val="21"/>
                <w:szCs w:val="21"/>
              </w:rPr>
              <w:t>患者风险动态演化的问题，使用时序生命体征，建立融合静态与动态指标的多时间窗口预测模型。</w:t>
            </w:r>
          </w:p>
          <w:p w14:paraId="3A2CCCC5" w14:textId="54925165" w:rsidR="00C07603" w:rsidRPr="00C069B1" w:rsidRDefault="00C069B1">
            <w:pPr>
              <w:rPr>
                <w:rFonts w:ascii="等线" w:eastAsia="等线" w:hAnsi="等线" w:hint="eastAsia"/>
                <w:sz w:val="21"/>
                <w:szCs w:val="21"/>
              </w:rPr>
            </w:pPr>
            <w:r w:rsidRPr="00C069B1">
              <w:rPr>
                <w:rFonts w:ascii="等线" w:eastAsia="等线" w:hAnsi="等线" w:hint="eastAsia"/>
                <w:sz w:val="21"/>
                <w:szCs w:val="21"/>
              </w:rPr>
              <w:t>整个研究可以概括为三步：微观发现、组学数据到临床指标的映射 、和融合预测。</w:t>
            </w:r>
          </w:p>
        </w:tc>
      </w:tr>
      <w:tr w:rsidR="00C07603" w:rsidRPr="00C07603" w14:paraId="6FFCCB10" w14:textId="77777777" w:rsidTr="00C07603">
        <w:tc>
          <w:tcPr>
            <w:tcW w:w="438" w:type="dxa"/>
          </w:tcPr>
          <w:p w14:paraId="459214FA" w14:textId="248B0853" w:rsidR="00C07603" w:rsidRPr="00C07603" w:rsidRDefault="00C07603">
            <w:pPr>
              <w:rPr>
                <w:rFonts w:ascii="等线" w:eastAsia="等线" w:hAnsi="等线"/>
                <w:sz w:val="21"/>
                <w:szCs w:val="21"/>
              </w:rPr>
            </w:pPr>
            <w:r w:rsidRPr="00C07603">
              <w:rPr>
                <w:rFonts w:ascii="等线" w:eastAsia="等线" w:hAnsi="等线" w:hint="eastAsia"/>
                <w:sz w:val="21"/>
                <w:szCs w:val="21"/>
              </w:rPr>
              <w:t>6</w:t>
            </w:r>
          </w:p>
        </w:tc>
        <w:tc>
          <w:tcPr>
            <w:tcW w:w="8299" w:type="dxa"/>
          </w:tcPr>
          <w:p w14:paraId="33BCE07C" w14:textId="3B53922D" w:rsidR="00C07603" w:rsidRPr="00C069B1" w:rsidRDefault="00C069B1">
            <w:pPr>
              <w:rPr>
                <w:rFonts w:ascii="等线" w:eastAsia="等线" w:hAnsi="等线" w:hint="eastAsia"/>
                <w:sz w:val="21"/>
                <w:szCs w:val="21"/>
              </w:rPr>
            </w:pPr>
            <w:r w:rsidRPr="00C069B1">
              <w:rPr>
                <w:rFonts w:ascii="等线" w:eastAsia="等线" w:hAnsi="等线" w:hint="eastAsia"/>
                <w:sz w:val="21"/>
                <w:szCs w:val="21"/>
              </w:rPr>
              <w:t xml:space="preserve">这一页展示的是整体框架。上层是高分辨率脂蛋白组学数据，用于发现稳定的微观信号；中层是 </w:t>
            </w:r>
            <w:r w:rsidRPr="00C069B1">
              <w:rPr>
                <w:rFonts w:ascii="等线" w:eastAsia="等线" w:hAnsi="等线" w:hint="eastAsia"/>
                <w:sz w:val="21"/>
                <w:szCs w:val="21"/>
                <w:lang w:val="es-US"/>
              </w:rPr>
              <w:t xml:space="preserve">MIMIC-IV </w:t>
            </w:r>
            <w:r w:rsidRPr="00C069B1">
              <w:rPr>
                <w:rFonts w:ascii="等线" w:eastAsia="等线" w:hAnsi="等线" w:hint="eastAsia"/>
                <w:sz w:val="21"/>
                <w:szCs w:val="21"/>
              </w:rPr>
              <w:t xml:space="preserve">真实世界临床数据，用于构建大规模冠心病 </w:t>
            </w:r>
            <w:r w:rsidRPr="00C069B1">
              <w:rPr>
                <w:rFonts w:ascii="等线" w:eastAsia="等线" w:hAnsi="等线" w:hint="eastAsia"/>
                <w:sz w:val="21"/>
                <w:szCs w:val="21"/>
                <w:lang w:val="es-US"/>
              </w:rPr>
              <w:t xml:space="preserve">ICU </w:t>
            </w:r>
            <w:r w:rsidRPr="00C069B1">
              <w:rPr>
                <w:rFonts w:ascii="等线" w:eastAsia="等线" w:hAnsi="等线" w:hint="eastAsia"/>
                <w:sz w:val="21"/>
                <w:szCs w:val="21"/>
              </w:rPr>
              <w:t>队列，验证代理指标的有效性；下层是融合静态特征和动态生命体征的多模态预后模型，进行多时间窗口的预后评估。</w:t>
            </w:r>
          </w:p>
        </w:tc>
      </w:tr>
      <w:tr w:rsidR="00C07603" w:rsidRPr="00C07603" w14:paraId="3A667BC2" w14:textId="77777777" w:rsidTr="00C07603">
        <w:tc>
          <w:tcPr>
            <w:tcW w:w="438" w:type="dxa"/>
          </w:tcPr>
          <w:p w14:paraId="590DA5B4" w14:textId="04CB2FAC" w:rsidR="00C07603" w:rsidRPr="00C07603" w:rsidRDefault="00C07603">
            <w:pPr>
              <w:rPr>
                <w:rFonts w:ascii="等线" w:eastAsia="等线" w:hAnsi="等线"/>
                <w:sz w:val="21"/>
                <w:szCs w:val="21"/>
              </w:rPr>
            </w:pPr>
            <w:r w:rsidRPr="00C07603">
              <w:rPr>
                <w:rFonts w:ascii="等线" w:eastAsia="等线" w:hAnsi="等线" w:hint="eastAsia"/>
                <w:sz w:val="21"/>
                <w:szCs w:val="21"/>
              </w:rPr>
              <w:t>7</w:t>
            </w:r>
          </w:p>
        </w:tc>
        <w:tc>
          <w:tcPr>
            <w:tcW w:w="8299" w:type="dxa"/>
          </w:tcPr>
          <w:p w14:paraId="500712BB" w14:textId="103B969C" w:rsidR="00C07603" w:rsidRPr="00C07603" w:rsidRDefault="00C07603">
            <w:pPr>
              <w:rPr>
                <w:rFonts w:ascii="等线" w:eastAsia="等线" w:hAnsi="等线"/>
                <w:sz w:val="21"/>
                <w:szCs w:val="21"/>
              </w:rPr>
            </w:pPr>
            <w:r w:rsidRPr="00C07603">
              <w:rPr>
                <w:rFonts w:ascii="等线" w:eastAsia="等线" w:hAnsi="等线"/>
                <w:sz w:val="21"/>
                <w:szCs w:val="21"/>
              </w:rPr>
              <w:t>下面我先介绍第一部分，也就是微观组学的稳定特征发现。</w:t>
            </w:r>
          </w:p>
        </w:tc>
      </w:tr>
      <w:tr w:rsidR="00C07603" w:rsidRPr="00C07603" w14:paraId="77120D17" w14:textId="77777777" w:rsidTr="00C07603">
        <w:tc>
          <w:tcPr>
            <w:tcW w:w="438" w:type="dxa"/>
          </w:tcPr>
          <w:p w14:paraId="7C86502B" w14:textId="01F092F5" w:rsidR="00C07603" w:rsidRPr="00C07603" w:rsidRDefault="00C07603" w:rsidP="00200A6A">
            <w:pPr>
              <w:rPr>
                <w:rFonts w:ascii="等线" w:eastAsia="等线" w:hAnsi="等线"/>
                <w:sz w:val="21"/>
                <w:szCs w:val="21"/>
              </w:rPr>
            </w:pPr>
            <w:r w:rsidRPr="00C07603">
              <w:rPr>
                <w:rFonts w:ascii="等线" w:eastAsia="等线" w:hAnsi="等线" w:hint="eastAsia"/>
                <w:sz w:val="21"/>
                <w:szCs w:val="21"/>
              </w:rPr>
              <w:t>8</w:t>
            </w:r>
          </w:p>
        </w:tc>
        <w:tc>
          <w:tcPr>
            <w:tcW w:w="8299" w:type="dxa"/>
          </w:tcPr>
          <w:p w14:paraId="77A2967E" w14:textId="77777777" w:rsidR="00C069B1" w:rsidRPr="00C069B1" w:rsidRDefault="00C069B1" w:rsidP="00C069B1">
            <w:pPr>
              <w:rPr>
                <w:rFonts w:ascii="等线" w:eastAsia="等线" w:hAnsi="等线"/>
                <w:sz w:val="21"/>
                <w:szCs w:val="21"/>
              </w:rPr>
            </w:pPr>
            <w:r w:rsidRPr="00C069B1">
              <w:rPr>
                <w:rFonts w:ascii="等线" w:eastAsia="等线" w:hAnsi="等线" w:hint="eastAsia"/>
                <w:sz w:val="21"/>
                <w:szCs w:val="21"/>
              </w:rPr>
              <w:t xml:space="preserve">这一部分使用血浆 </w:t>
            </w:r>
            <w:r w:rsidRPr="00C069B1">
              <w:rPr>
                <w:rFonts w:ascii="等线" w:eastAsia="等线" w:hAnsi="等线" w:hint="eastAsia"/>
                <w:sz w:val="21"/>
                <w:szCs w:val="21"/>
                <w:lang w:val="es-US"/>
              </w:rPr>
              <w:t xml:space="preserve">HDL </w:t>
            </w:r>
            <w:r w:rsidRPr="00C069B1">
              <w:rPr>
                <w:rFonts w:ascii="等线" w:eastAsia="等线" w:hAnsi="等线" w:hint="eastAsia"/>
                <w:sz w:val="21"/>
                <w:szCs w:val="21"/>
              </w:rPr>
              <w:t>蛋白质组和脂质组数据。数据样本量有限，但维度很高，因此这部分的重点不是追求复杂模型的拟合能力，而是控制过拟合、寻找可复现的信号。</w:t>
            </w:r>
          </w:p>
          <w:p w14:paraId="33745410" w14:textId="77777777" w:rsidR="00C069B1" w:rsidRPr="00C069B1" w:rsidRDefault="00C069B1" w:rsidP="00C069B1">
            <w:pPr>
              <w:rPr>
                <w:rFonts w:ascii="等线" w:eastAsia="等线" w:hAnsi="等线"/>
                <w:sz w:val="21"/>
                <w:szCs w:val="21"/>
              </w:rPr>
            </w:pPr>
            <w:r w:rsidRPr="00C069B1">
              <w:rPr>
                <w:rFonts w:ascii="等线" w:eastAsia="等线" w:hAnsi="等线" w:hint="eastAsia"/>
                <w:sz w:val="21"/>
                <w:szCs w:val="21"/>
              </w:rPr>
              <w:t xml:space="preserve">我构建了三类特征表示：单分子分布特征、分子互作网络特征和分布趋势特征。对于相关性，分别采用 </w:t>
            </w:r>
            <w:r w:rsidRPr="00C069B1">
              <w:rPr>
                <w:rFonts w:ascii="等线" w:eastAsia="等线" w:hAnsi="等线" w:hint="eastAsia"/>
                <w:sz w:val="21"/>
                <w:szCs w:val="21"/>
                <w:lang w:val="es-US"/>
              </w:rPr>
              <w:t>Pearson</w:t>
            </w:r>
            <w:r w:rsidRPr="00C069B1">
              <w:rPr>
                <w:rFonts w:ascii="等线" w:eastAsia="等线" w:hAnsi="等线" w:hint="eastAsia"/>
                <w:sz w:val="21"/>
                <w:szCs w:val="21"/>
              </w:rPr>
              <w:t>、</w:t>
            </w:r>
            <w:r w:rsidRPr="00C069B1">
              <w:rPr>
                <w:rFonts w:ascii="等线" w:eastAsia="等线" w:hAnsi="等线" w:hint="eastAsia"/>
                <w:sz w:val="21"/>
                <w:szCs w:val="21"/>
                <w:lang w:val="es-US"/>
              </w:rPr>
              <w:t>Spearman</w:t>
            </w:r>
            <w:r w:rsidRPr="00C069B1">
              <w:rPr>
                <w:rFonts w:ascii="等线" w:eastAsia="等线" w:hAnsi="等线" w:hint="eastAsia"/>
                <w:sz w:val="21"/>
                <w:szCs w:val="21"/>
              </w:rPr>
              <w:t>、</w:t>
            </w:r>
            <w:r w:rsidRPr="00C069B1">
              <w:rPr>
                <w:rFonts w:ascii="等线" w:eastAsia="等线" w:hAnsi="等线" w:hint="eastAsia"/>
                <w:sz w:val="21"/>
                <w:szCs w:val="21"/>
                <w:lang w:val="es-US"/>
              </w:rPr>
              <w:t xml:space="preserve">MIC </w:t>
            </w:r>
            <w:r w:rsidRPr="00C069B1">
              <w:rPr>
                <w:rFonts w:ascii="等线" w:eastAsia="等线" w:hAnsi="等线" w:hint="eastAsia"/>
                <w:sz w:val="21"/>
                <w:szCs w:val="21"/>
              </w:rPr>
              <w:t xml:space="preserve">和 </w:t>
            </w:r>
            <w:r w:rsidRPr="00C069B1">
              <w:rPr>
                <w:rFonts w:ascii="等线" w:eastAsia="等线" w:hAnsi="等线" w:hint="eastAsia"/>
                <w:sz w:val="21"/>
                <w:szCs w:val="21"/>
                <w:lang w:val="es-US"/>
              </w:rPr>
              <w:t xml:space="preserve">dCor </w:t>
            </w:r>
            <w:r w:rsidRPr="00C069B1">
              <w:rPr>
                <w:rFonts w:ascii="等线" w:eastAsia="等线" w:hAnsi="等线" w:hint="eastAsia"/>
                <w:sz w:val="21"/>
                <w:szCs w:val="21"/>
              </w:rPr>
              <w:t>等不同的度量。</w:t>
            </w:r>
          </w:p>
          <w:p w14:paraId="08A68391" w14:textId="66A7A227" w:rsidR="00C07603" w:rsidRPr="00C069B1" w:rsidRDefault="00C069B1">
            <w:pPr>
              <w:rPr>
                <w:rFonts w:ascii="等线" w:eastAsia="等线" w:hAnsi="等线" w:hint="eastAsia"/>
                <w:sz w:val="21"/>
                <w:szCs w:val="21"/>
              </w:rPr>
            </w:pPr>
            <w:r w:rsidRPr="00C069B1">
              <w:rPr>
                <w:rFonts w:ascii="等线" w:eastAsia="等线" w:hAnsi="等线" w:hint="eastAsia"/>
                <w:sz w:val="21"/>
                <w:szCs w:val="21"/>
              </w:rPr>
              <w:t>后续分析采用多视角比较和交集约束的方式，目的是让最终筛选出的特征不仅在单次分析中显著，而且能在不同分组条件下反复出现。</w:t>
            </w:r>
          </w:p>
        </w:tc>
      </w:tr>
      <w:tr w:rsidR="00C07603" w:rsidRPr="00C07603" w14:paraId="7FB66276" w14:textId="77777777" w:rsidTr="00C07603">
        <w:tc>
          <w:tcPr>
            <w:tcW w:w="438" w:type="dxa"/>
          </w:tcPr>
          <w:p w14:paraId="73F17D1A" w14:textId="054280B2" w:rsidR="00C07603" w:rsidRPr="00C07603" w:rsidRDefault="00C07603" w:rsidP="00200A6A">
            <w:pPr>
              <w:rPr>
                <w:rFonts w:ascii="等线" w:eastAsia="等线" w:hAnsi="等线"/>
                <w:sz w:val="21"/>
                <w:szCs w:val="21"/>
              </w:rPr>
            </w:pPr>
            <w:r w:rsidRPr="00C07603">
              <w:rPr>
                <w:rFonts w:ascii="等线" w:eastAsia="等线" w:hAnsi="等线" w:hint="eastAsia"/>
                <w:sz w:val="21"/>
                <w:szCs w:val="21"/>
              </w:rPr>
              <w:t>9</w:t>
            </w:r>
          </w:p>
        </w:tc>
        <w:tc>
          <w:tcPr>
            <w:tcW w:w="8299" w:type="dxa"/>
          </w:tcPr>
          <w:p w14:paraId="5BE54863" w14:textId="77777777" w:rsidR="0096332F" w:rsidRPr="0096332F" w:rsidRDefault="0096332F" w:rsidP="0096332F">
            <w:pPr>
              <w:rPr>
                <w:rFonts w:ascii="等线" w:eastAsia="等线" w:hAnsi="等线"/>
                <w:sz w:val="21"/>
                <w:szCs w:val="21"/>
              </w:rPr>
            </w:pPr>
            <w:r w:rsidRPr="0096332F">
              <w:rPr>
                <w:rFonts w:ascii="等线" w:eastAsia="等线" w:hAnsi="等线" w:hint="eastAsia"/>
                <w:sz w:val="21"/>
                <w:szCs w:val="21"/>
              </w:rPr>
              <w:t>接下来是基于监督方法的工作。</w:t>
            </w:r>
          </w:p>
          <w:p w14:paraId="0616DB41" w14:textId="77777777" w:rsidR="0096332F" w:rsidRPr="0096332F" w:rsidRDefault="0096332F" w:rsidP="0096332F">
            <w:pPr>
              <w:rPr>
                <w:rFonts w:ascii="等线" w:eastAsia="等线" w:hAnsi="等线"/>
                <w:sz w:val="21"/>
                <w:szCs w:val="21"/>
              </w:rPr>
            </w:pPr>
            <w:r w:rsidRPr="0096332F">
              <w:rPr>
                <w:rFonts w:ascii="等线" w:eastAsia="等线" w:hAnsi="等线" w:hint="eastAsia"/>
                <w:sz w:val="21"/>
                <w:szCs w:val="21"/>
              </w:rPr>
              <w:t>CEC是胆固醇流出能力，是衡量HDL功能的一个实验室测量结果，有时可以作为心血管疾病研究中的替代终点，在本部分工作中作为标签使用</w:t>
            </w:r>
          </w:p>
          <w:p w14:paraId="35E6058F" w14:textId="77777777" w:rsidR="0096332F" w:rsidRPr="0096332F" w:rsidRDefault="0096332F" w:rsidP="0096332F">
            <w:pPr>
              <w:rPr>
                <w:rFonts w:ascii="等线" w:eastAsia="等线" w:hAnsi="等线"/>
                <w:sz w:val="21"/>
                <w:szCs w:val="21"/>
              </w:rPr>
            </w:pPr>
            <w:r w:rsidRPr="0096332F">
              <w:rPr>
                <w:rFonts w:ascii="等线" w:eastAsia="等线" w:hAnsi="等线" w:hint="eastAsia"/>
                <w:sz w:val="21"/>
                <w:szCs w:val="21"/>
              </w:rPr>
              <w:t>这是第一步探索性结果。比较了不同CEC分组之间的分子差异</w:t>
            </w:r>
          </w:p>
          <w:p w14:paraId="54701A96" w14:textId="77777777" w:rsidR="0096332F" w:rsidRPr="0096332F" w:rsidRDefault="0096332F" w:rsidP="0096332F">
            <w:pPr>
              <w:rPr>
                <w:rFonts w:ascii="等线" w:eastAsia="等线" w:hAnsi="等线"/>
                <w:sz w:val="21"/>
                <w:szCs w:val="21"/>
              </w:rPr>
            </w:pPr>
            <w:r w:rsidRPr="0096332F">
              <w:rPr>
                <w:rFonts w:ascii="等线" w:eastAsia="等线" w:hAnsi="等线" w:hint="eastAsia"/>
                <w:sz w:val="21"/>
                <w:szCs w:val="21"/>
              </w:rPr>
              <w:t>这个结果主要说明。第一，不同分组之间确实存在可检测的分子差异，说明后续建模有分子基础。第二，脂质层面的差异比蛋白质层面更集中，为后续特征筛选提供了方向。</w:t>
            </w:r>
          </w:p>
          <w:p w14:paraId="64D2A2A4" w14:textId="098F4C1D" w:rsidR="00C07603" w:rsidRPr="0096332F" w:rsidRDefault="0096332F" w:rsidP="00200A6A">
            <w:pPr>
              <w:rPr>
                <w:rFonts w:ascii="等线" w:eastAsia="等线" w:hAnsi="等线" w:hint="eastAsia"/>
                <w:sz w:val="21"/>
                <w:szCs w:val="21"/>
              </w:rPr>
            </w:pPr>
            <w:r w:rsidRPr="0096332F">
              <w:rPr>
                <w:rFonts w:ascii="等线" w:eastAsia="等线" w:hAnsi="等线" w:hint="eastAsia"/>
                <w:sz w:val="21"/>
                <w:szCs w:val="21"/>
              </w:rPr>
              <w:lastRenderedPageBreak/>
              <w:t>不过这只是初步说明组学数据中存在与预后相关的信号，但这些信号还需要更严格的检验。</w:t>
            </w:r>
          </w:p>
        </w:tc>
      </w:tr>
      <w:tr w:rsidR="00C07603" w:rsidRPr="00C07603" w14:paraId="445931C2" w14:textId="77777777" w:rsidTr="00C07603">
        <w:tc>
          <w:tcPr>
            <w:tcW w:w="438" w:type="dxa"/>
          </w:tcPr>
          <w:p w14:paraId="0511802A" w14:textId="1DEB9B38" w:rsidR="00C07603" w:rsidRPr="00C07603" w:rsidRDefault="00C07603" w:rsidP="00200A6A">
            <w:pPr>
              <w:rPr>
                <w:rFonts w:ascii="等线" w:eastAsia="等线" w:hAnsi="等线"/>
                <w:sz w:val="21"/>
                <w:szCs w:val="21"/>
              </w:rPr>
            </w:pPr>
            <w:r w:rsidRPr="00C07603">
              <w:rPr>
                <w:rFonts w:ascii="等线" w:eastAsia="等线" w:hAnsi="等线" w:hint="eastAsia"/>
                <w:sz w:val="21"/>
                <w:szCs w:val="21"/>
              </w:rPr>
              <w:lastRenderedPageBreak/>
              <w:t>10</w:t>
            </w:r>
          </w:p>
        </w:tc>
        <w:tc>
          <w:tcPr>
            <w:tcW w:w="8299" w:type="dxa"/>
          </w:tcPr>
          <w:p w14:paraId="0BF5FFDE" w14:textId="77777777" w:rsidR="0096332F" w:rsidRPr="0096332F" w:rsidRDefault="0096332F" w:rsidP="0096332F">
            <w:pPr>
              <w:rPr>
                <w:rFonts w:ascii="等线" w:eastAsia="等线" w:hAnsi="等线"/>
                <w:sz w:val="21"/>
                <w:szCs w:val="21"/>
              </w:rPr>
            </w:pPr>
            <w:r w:rsidRPr="0096332F">
              <w:rPr>
                <w:rFonts w:ascii="等线" w:eastAsia="等线" w:hAnsi="等线" w:hint="eastAsia"/>
                <w:sz w:val="21"/>
                <w:szCs w:val="21"/>
              </w:rPr>
              <w:t xml:space="preserve">这一页比较的是使用SVM方法，不同相关性网络在 </w:t>
            </w:r>
            <w:r w:rsidRPr="0096332F">
              <w:rPr>
                <w:rFonts w:ascii="等线" w:eastAsia="等线" w:hAnsi="等线" w:hint="eastAsia"/>
                <w:sz w:val="21"/>
                <w:szCs w:val="21"/>
                <w:lang w:val="es-US"/>
              </w:rPr>
              <w:t>CEC</w:t>
            </w:r>
            <w:r w:rsidRPr="0096332F">
              <w:rPr>
                <w:rFonts w:ascii="等线" w:eastAsia="等线" w:hAnsi="等线" w:hint="eastAsia"/>
                <w:sz w:val="21"/>
                <w:szCs w:val="21"/>
              </w:rPr>
              <w:t xml:space="preserve"> 等级预测任务中的表现。左图是探索性分析，没有隔离特征选择的 5 折交叉验证；右图是隔离特征选择的交叉验证。</w:t>
            </w:r>
          </w:p>
          <w:p w14:paraId="7765A696" w14:textId="77777777" w:rsidR="0096332F" w:rsidRPr="0096332F" w:rsidRDefault="0096332F" w:rsidP="0096332F">
            <w:pPr>
              <w:rPr>
                <w:rFonts w:ascii="等线" w:eastAsia="等线" w:hAnsi="等线"/>
                <w:sz w:val="21"/>
                <w:szCs w:val="21"/>
              </w:rPr>
            </w:pPr>
            <w:r w:rsidRPr="0096332F">
              <w:rPr>
                <w:rFonts w:ascii="等线" w:eastAsia="等线" w:hAnsi="等线" w:hint="eastAsia"/>
                <w:sz w:val="21"/>
                <w:szCs w:val="21"/>
              </w:rPr>
              <w:t>在探索性分析中，非线性方法表现得非常好，明显优于线性方法。</w:t>
            </w:r>
          </w:p>
          <w:p w14:paraId="11B4B883" w14:textId="77777777" w:rsidR="0096332F" w:rsidRPr="0096332F" w:rsidRDefault="0096332F" w:rsidP="0096332F">
            <w:pPr>
              <w:rPr>
                <w:rFonts w:ascii="等线" w:eastAsia="等线" w:hAnsi="等线"/>
                <w:sz w:val="21"/>
                <w:szCs w:val="21"/>
              </w:rPr>
            </w:pPr>
            <w:r w:rsidRPr="0096332F">
              <w:rPr>
                <w:rFonts w:ascii="等线" w:eastAsia="等线" w:hAnsi="等线" w:hint="eastAsia"/>
                <w:sz w:val="21"/>
                <w:szCs w:val="21"/>
              </w:rPr>
              <w:t>但是在隔离了特征选择的框架下，各方法性能都出现回落，尤其是非线性方法回落非常明显；而线性方法相对更为稳健。</w:t>
            </w:r>
          </w:p>
          <w:p w14:paraId="0FCCF17E" w14:textId="328344FF" w:rsidR="00C07603" w:rsidRPr="0096332F" w:rsidRDefault="0096332F" w:rsidP="00200A6A">
            <w:pPr>
              <w:rPr>
                <w:rFonts w:ascii="等线" w:eastAsia="等线" w:hAnsi="等线" w:hint="eastAsia"/>
                <w:sz w:val="21"/>
                <w:szCs w:val="21"/>
              </w:rPr>
            </w:pPr>
            <w:r w:rsidRPr="0096332F">
              <w:rPr>
                <w:rFonts w:ascii="等线" w:eastAsia="等线" w:hAnsi="等线" w:hint="eastAsia"/>
                <w:sz w:val="21"/>
                <w:szCs w:val="21"/>
              </w:rPr>
              <w:t>这说明在高维小样本场景下，非线性方法虽然理论表达能力强，但也更容易过拟合。这个结果表明，不能只追求训练过程中的高拟合力，可能要更重视特征本身的可复现性和稳健性。</w:t>
            </w:r>
          </w:p>
        </w:tc>
      </w:tr>
      <w:tr w:rsidR="00C07603" w:rsidRPr="00C07603" w14:paraId="3421C0D3" w14:textId="77777777" w:rsidTr="00C07603">
        <w:tc>
          <w:tcPr>
            <w:tcW w:w="438" w:type="dxa"/>
          </w:tcPr>
          <w:p w14:paraId="2970DEED" w14:textId="2AA52131" w:rsidR="00C07603" w:rsidRPr="00C07603" w:rsidRDefault="00C07603" w:rsidP="00200A6A">
            <w:pPr>
              <w:rPr>
                <w:rFonts w:ascii="等线" w:eastAsia="等线" w:hAnsi="等线"/>
                <w:sz w:val="21"/>
                <w:szCs w:val="21"/>
              </w:rPr>
            </w:pPr>
            <w:r w:rsidRPr="00C07603">
              <w:rPr>
                <w:rFonts w:ascii="等线" w:eastAsia="等线" w:hAnsi="等线" w:hint="eastAsia"/>
                <w:sz w:val="21"/>
                <w:szCs w:val="21"/>
              </w:rPr>
              <w:t>11</w:t>
            </w:r>
          </w:p>
        </w:tc>
        <w:tc>
          <w:tcPr>
            <w:tcW w:w="8299" w:type="dxa"/>
          </w:tcPr>
          <w:p w14:paraId="5BC61D07" w14:textId="77777777" w:rsidR="0096332F" w:rsidRPr="0096332F" w:rsidRDefault="0096332F" w:rsidP="0096332F">
            <w:pPr>
              <w:rPr>
                <w:rFonts w:ascii="等线" w:eastAsia="等线" w:hAnsi="等线"/>
                <w:sz w:val="21"/>
                <w:szCs w:val="21"/>
              </w:rPr>
            </w:pPr>
            <w:r w:rsidRPr="0096332F">
              <w:rPr>
                <w:rFonts w:ascii="等线" w:eastAsia="等线" w:hAnsi="等线" w:hint="eastAsia"/>
                <w:sz w:val="21"/>
                <w:szCs w:val="21"/>
              </w:rPr>
              <w:t>基于前面的结果，我进一步引入跨分组复现约束。只有在不同分组方式的比较中反复出现的信号，才被保留下来。</w:t>
            </w:r>
          </w:p>
          <w:p w14:paraId="5A54851C" w14:textId="77777777" w:rsidR="0096332F" w:rsidRPr="0096332F" w:rsidRDefault="0096332F" w:rsidP="0096332F">
            <w:pPr>
              <w:rPr>
                <w:rFonts w:ascii="等线" w:eastAsia="等线" w:hAnsi="等线"/>
                <w:sz w:val="21"/>
                <w:szCs w:val="21"/>
              </w:rPr>
            </w:pPr>
            <w:r w:rsidRPr="0096332F">
              <w:rPr>
                <w:rFonts w:ascii="等线" w:eastAsia="等线" w:hAnsi="等线" w:hint="eastAsia"/>
                <w:sz w:val="21"/>
                <w:szCs w:val="21"/>
              </w:rPr>
              <w:t>经过这个约束后，分子对层面只保留了 1 条稳定关联，也就是SAA4-SM 42:1;2这个分子对，拆成单个分子后得到 12 个核心分子。</w:t>
            </w:r>
          </w:p>
          <w:p w14:paraId="46C9507E" w14:textId="2A46296C" w:rsidR="00C07603" w:rsidRPr="0096332F" w:rsidRDefault="0096332F" w:rsidP="00200A6A">
            <w:pPr>
              <w:rPr>
                <w:rFonts w:ascii="等线" w:eastAsia="等线" w:hAnsi="等线" w:hint="eastAsia"/>
                <w:sz w:val="21"/>
                <w:szCs w:val="21"/>
              </w:rPr>
            </w:pPr>
            <w:r w:rsidRPr="0096332F">
              <w:rPr>
                <w:rFonts w:ascii="等线" w:eastAsia="等线" w:hAnsi="等线" w:hint="eastAsia"/>
                <w:sz w:val="21"/>
                <w:szCs w:val="21"/>
              </w:rPr>
              <w:t>通过交集约束的方式严格筛选会大幅减少候选特征，但留下的是可能更可信更稳定的信号。</w:t>
            </w:r>
          </w:p>
        </w:tc>
      </w:tr>
      <w:tr w:rsidR="00C07603" w:rsidRPr="00C07603" w14:paraId="1562C079" w14:textId="77777777" w:rsidTr="00C07603">
        <w:tc>
          <w:tcPr>
            <w:tcW w:w="438" w:type="dxa"/>
          </w:tcPr>
          <w:p w14:paraId="27ECCD2F" w14:textId="743561B7" w:rsidR="00C07603" w:rsidRPr="00C07603" w:rsidRDefault="00C07603" w:rsidP="00200A6A">
            <w:pPr>
              <w:rPr>
                <w:rFonts w:ascii="等线" w:eastAsia="等线" w:hAnsi="等线"/>
                <w:sz w:val="21"/>
                <w:szCs w:val="21"/>
              </w:rPr>
            </w:pPr>
            <w:r w:rsidRPr="00C07603">
              <w:rPr>
                <w:rFonts w:ascii="等线" w:eastAsia="等线" w:hAnsi="等线" w:hint="eastAsia"/>
                <w:sz w:val="21"/>
                <w:szCs w:val="21"/>
              </w:rPr>
              <w:t>12</w:t>
            </w:r>
          </w:p>
        </w:tc>
        <w:tc>
          <w:tcPr>
            <w:tcW w:w="8299" w:type="dxa"/>
          </w:tcPr>
          <w:p w14:paraId="6503C961" w14:textId="77777777" w:rsidR="007A14A7" w:rsidRPr="007A14A7" w:rsidRDefault="007A14A7" w:rsidP="007A14A7">
            <w:pPr>
              <w:rPr>
                <w:rFonts w:ascii="等线" w:eastAsia="等线" w:hAnsi="等线"/>
                <w:sz w:val="21"/>
                <w:szCs w:val="21"/>
              </w:rPr>
            </w:pPr>
            <w:r w:rsidRPr="007A14A7">
              <w:rPr>
                <w:rFonts w:ascii="等线" w:eastAsia="等线" w:hAnsi="等线" w:hint="eastAsia"/>
                <w:sz w:val="21"/>
                <w:szCs w:val="21"/>
              </w:rPr>
              <w:t>监督方法的结果表明，在高维小样本条件下，拟合人工标签面临瓶颈。所以接下来进行了无监督分析。</w:t>
            </w:r>
          </w:p>
          <w:p w14:paraId="5D51879F" w14:textId="77777777" w:rsidR="007A14A7" w:rsidRPr="007A14A7" w:rsidRDefault="007A14A7" w:rsidP="007A14A7">
            <w:pPr>
              <w:rPr>
                <w:rFonts w:ascii="等线" w:eastAsia="等线" w:hAnsi="等线"/>
                <w:sz w:val="21"/>
                <w:szCs w:val="21"/>
              </w:rPr>
            </w:pPr>
            <w:r w:rsidRPr="007A14A7">
              <w:rPr>
                <w:rFonts w:ascii="等线" w:eastAsia="等线" w:hAnsi="等线" w:hint="eastAsia"/>
                <w:sz w:val="21"/>
                <w:szCs w:val="21"/>
              </w:rPr>
              <w:t>对四种相关性网络分别做一致性聚类，结果都是在聚两类时最为稳定。</w:t>
            </w:r>
          </w:p>
          <w:p w14:paraId="1BCCC27E" w14:textId="77777777" w:rsidR="007A14A7" w:rsidRPr="007A14A7" w:rsidRDefault="007A14A7" w:rsidP="007A14A7">
            <w:pPr>
              <w:rPr>
                <w:rFonts w:ascii="等线" w:eastAsia="等线" w:hAnsi="等线"/>
                <w:sz w:val="21"/>
                <w:szCs w:val="21"/>
              </w:rPr>
            </w:pPr>
            <w:r w:rsidRPr="007A14A7">
              <w:rPr>
                <w:rFonts w:ascii="等线" w:eastAsia="等线" w:hAnsi="等线" w:hint="eastAsia"/>
                <w:sz w:val="21"/>
                <w:szCs w:val="21"/>
              </w:rPr>
              <w:t>关联四种聚类的桑基图显示，不同方法下的分组有较高重合度，大约 76% 的样本在不同视角中保持一致。</w:t>
            </w:r>
          </w:p>
          <w:p w14:paraId="2B37C3E4" w14:textId="0C03A36C" w:rsidR="00C07603" w:rsidRPr="007A14A7" w:rsidRDefault="007A14A7" w:rsidP="00200A6A">
            <w:pPr>
              <w:rPr>
                <w:rFonts w:ascii="等线" w:eastAsia="等线" w:hAnsi="等线" w:hint="eastAsia"/>
                <w:sz w:val="21"/>
                <w:szCs w:val="21"/>
              </w:rPr>
            </w:pPr>
            <w:r w:rsidRPr="007A14A7">
              <w:rPr>
                <w:rFonts w:ascii="等线" w:eastAsia="等线" w:hAnsi="等线" w:hint="eastAsia"/>
                <w:sz w:val="21"/>
                <w:szCs w:val="21"/>
              </w:rPr>
              <w:t>这说明数据内部存在相对稳定的自然分层结构。</w:t>
            </w:r>
          </w:p>
        </w:tc>
      </w:tr>
      <w:tr w:rsidR="00C07603" w:rsidRPr="00C07603" w14:paraId="61746456" w14:textId="77777777" w:rsidTr="00C07603">
        <w:tc>
          <w:tcPr>
            <w:tcW w:w="438" w:type="dxa"/>
          </w:tcPr>
          <w:p w14:paraId="7F158A66" w14:textId="7AB59ABD" w:rsidR="00C07603" w:rsidRPr="00C07603" w:rsidRDefault="00C07603" w:rsidP="00200A6A">
            <w:pPr>
              <w:rPr>
                <w:rFonts w:ascii="等线" w:eastAsia="等线" w:hAnsi="等线"/>
                <w:sz w:val="21"/>
                <w:szCs w:val="21"/>
              </w:rPr>
            </w:pPr>
            <w:r w:rsidRPr="00C07603">
              <w:rPr>
                <w:rFonts w:ascii="等线" w:eastAsia="等线" w:hAnsi="等线" w:hint="eastAsia"/>
                <w:sz w:val="21"/>
                <w:szCs w:val="21"/>
              </w:rPr>
              <w:t>13</w:t>
            </w:r>
          </w:p>
        </w:tc>
        <w:tc>
          <w:tcPr>
            <w:tcW w:w="8299" w:type="dxa"/>
          </w:tcPr>
          <w:p w14:paraId="3F4222D1" w14:textId="77777777" w:rsidR="007A14A7" w:rsidRPr="007A14A7" w:rsidRDefault="007A14A7" w:rsidP="007A14A7">
            <w:pPr>
              <w:rPr>
                <w:rFonts w:ascii="等线" w:eastAsia="等线" w:hAnsi="等线"/>
                <w:sz w:val="21"/>
                <w:szCs w:val="21"/>
              </w:rPr>
            </w:pPr>
            <w:r w:rsidRPr="007A14A7">
              <w:rPr>
                <w:rFonts w:ascii="等线" w:eastAsia="等线" w:hAnsi="等线" w:hint="eastAsia"/>
                <w:sz w:val="21"/>
                <w:szCs w:val="21"/>
              </w:rPr>
              <w:t>以一致性聚类得到的亚型为分组依据，做组间的临床指标分析。</w:t>
            </w:r>
          </w:p>
          <w:p w14:paraId="673E811E" w14:textId="77777777" w:rsidR="007A14A7" w:rsidRPr="007A14A7" w:rsidRDefault="007A14A7" w:rsidP="007A14A7">
            <w:pPr>
              <w:rPr>
                <w:rFonts w:ascii="等线" w:eastAsia="等线" w:hAnsi="等线"/>
                <w:sz w:val="21"/>
                <w:szCs w:val="21"/>
              </w:rPr>
            </w:pPr>
            <w:r w:rsidRPr="007A14A7">
              <w:rPr>
                <w:rFonts w:ascii="等线" w:eastAsia="等线" w:hAnsi="等线" w:hint="eastAsia"/>
                <w:sz w:val="21"/>
                <w:szCs w:val="21"/>
              </w:rPr>
              <w:t>结果显示，不同亚型在人群特征和多项临床指标上存在稳定差异。</w:t>
            </w:r>
          </w:p>
          <w:p w14:paraId="63EC49E4" w14:textId="77777777" w:rsidR="007A14A7" w:rsidRPr="007A14A7" w:rsidRDefault="007A14A7" w:rsidP="007A14A7">
            <w:pPr>
              <w:rPr>
                <w:rFonts w:ascii="等线" w:eastAsia="等线" w:hAnsi="等线"/>
                <w:sz w:val="21"/>
                <w:szCs w:val="21"/>
              </w:rPr>
            </w:pPr>
            <w:r w:rsidRPr="007A14A7">
              <w:rPr>
                <w:rFonts w:ascii="等线" w:eastAsia="等线" w:hAnsi="等线" w:hint="eastAsia"/>
                <w:sz w:val="21"/>
                <w:szCs w:val="21"/>
              </w:rPr>
              <w:t>这一步的作用是验证：前面通过计算方法得到的分层结构，并不是纯粹的分子信号分组，而是能够在临床中找到对应的宏观表现。</w:t>
            </w:r>
          </w:p>
          <w:p w14:paraId="7A5D1ED2" w14:textId="5F2450EA" w:rsidR="00C07603" w:rsidRPr="007A14A7" w:rsidRDefault="007A14A7" w:rsidP="00200A6A">
            <w:pPr>
              <w:rPr>
                <w:rFonts w:ascii="等线" w:eastAsia="等线" w:hAnsi="等线" w:hint="eastAsia"/>
                <w:sz w:val="21"/>
                <w:szCs w:val="21"/>
              </w:rPr>
            </w:pPr>
            <w:r w:rsidRPr="007A14A7">
              <w:rPr>
                <w:rFonts w:ascii="等线" w:eastAsia="等线" w:hAnsi="等线" w:hint="eastAsia"/>
                <w:sz w:val="21"/>
                <w:szCs w:val="21"/>
              </w:rPr>
              <w:t>第一部分可以总结为：针对高维小样本组学数据不稳定的问题，本文用多视角一致性聚类和复现约束筛选出较稳健的微观信号，为后续临床映射提供基础。</w:t>
            </w:r>
          </w:p>
        </w:tc>
      </w:tr>
      <w:tr w:rsidR="00C07603" w:rsidRPr="00C07603" w14:paraId="05257182" w14:textId="77777777" w:rsidTr="00C07603">
        <w:tc>
          <w:tcPr>
            <w:tcW w:w="438" w:type="dxa"/>
          </w:tcPr>
          <w:p w14:paraId="4C7FEED4" w14:textId="6937EB66" w:rsidR="00C07603" w:rsidRPr="00C07603" w:rsidRDefault="00C07603" w:rsidP="00200A6A">
            <w:pPr>
              <w:rPr>
                <w:rFonts w:ascii="等线" w:eastAsia="等线" w:hAnsi="等线"/>
                <w:sz w:val="21"/>
                <w:szCs w:val="21"/>
              </w:rPr>
            </w:pPr>
            <w:r w:rsidRPr="00C07603">
              <w:rPr>
                <w:rFonts w:ascii="等线" w:eastAsia="等线" w:hAnsi="等线" w:hint="eastAsia"/>
                <w:sz w:val="21"/>
                <w:szCs w:val="21"/>
              </w:rPr>
              <w:t>14</w:t>
            </w:r>
          </w:p>
        </w:tc>
        <w:tc>
          <w:tcPr>
            <w:tcW w:w="8299" w:type="dxa"/>
          </w:tcPr>
          <w:p w14:paraId="58E931B9" w14:textId="786B6EA0" w:rsidR="00C07603" w:rsidRPr="00C07603" w:rsidRDefault="00C07603" w:rsidP="00200A6A">
            <w:pPr>
              <w:rPr>
                <w:rFonts w:ascii="等线" w:eastAsia="等线" w:hAnsi="等线"/>
                <w:sz w:val="21"/>
                <w:szCs w:val="21"/>
              </w:rPr>
            </w:pPr>
            <w:r w:rsidRPr="00C07603">
              <w:rPr>
                <w:rFonts w:ascii="等线" w:eastAsia="等线" w:hAnsi="等线"/>
                <w:sz w:val="21"/>
                <w:szCs w:val="21"/>
              </w:rPr>
              <w:t>接下来是第二部分，也就是把这些微观机制映射到临床常规指标上。</w:t>
            </w:r>
          </w:p>
        </w:tc>
      </w:tr>
      <w:tr w:rsidR="00C07603" w:rsidRPr="00C07603" w14:paraId="60A65DC4" w14:textId="77777777" w:rsidTr="00C07603">
        <w:tc>
          <w:tcPr>
            <w:tcW w:w="438" w:type="dxa"/>
          </w:tcPr>
          <w:p w14:paraId="2FE4DCE3" w14:textId="602CAE12" w:rsidR="00C07603" w:rsidRPr="00C07603" w:rsidRDefault="00C07603" w:rsidP="00200A6A">
            <w:pPr>
              <w:rPr>
                <w:rFonts w:ascii="等线" w:eastAsia="等线" w:hAnsi="等线"/>
                <w:sz w:val="21"/>
                <w:szCs w:val="21"/>
              </w:rPr>
            </w:pPr>
            <w:r w:rsidRPr="00C07603">
              <w:rPr>
                <w:rFonts w:ascii="等线" w:eastAsia="等线" w:hAnsi="等线" w:hint="eastAsia"/>
                <w:sz w:val="21"/>
                <w:szCs w:val="21"/>
              </w:rPr>
              <w:t>15</w:t>
            </w:r>
          </w:p>
        </w:tc>
        <w:tc>
          <w:tcPr>
            <w:tcW w:w="8299" w:type="dxa"/>
          </w:tcPr>
          <w:p w14:paraId="77C69470" w14:textId="77777777" w:rsidR="005E7B16" w:rsidRPr="005E7B16" w:rsidRDefault="005E7B16" w:rsidP="005E7B16">
            <w:pPr>
              <w:rPr>
                <w:rFonts w:ascii="等线" w:eastAsia="等线" w:hAnsi="等线"/>
                <w:sz w:val="21"/>
                <w:szCs w:val="21"/>
              </w:rPr>
            </w:pPr>
            <w:r w:rsidRPr="005E7B16">
              <w:rPr>
                <w:rFonts w:ascii="等线" w:eastAsia="等线" w:hAnsi="等线" w:hint="eastAsia"/>
                <w:sz w:val="21"/>
                <w:szCs w:val="21"/>
              </w:rPr>
              <w:t>这一部分解决的是另一个问题：组学信息很有价值，但在常规临床中很难大规模获得。</w:t>
            </w:r>
          </w:p>
          <w:p w14:paraId="1839949C" w14:textId="77777777" w:rsidR="005E7B16" w:rsidRPr="005E7B16" w:rsidRDefault="005E7B16" w:rsidP="005E7B16">
            <w:pPr>
              <w:rPr>
                <w:rFonts w:ascii="等线" w:eastAsia="等线" w:hAnsi="等线"/>
                <w:sz w:val="21"/>
                <w:szCs w:val="21"/>
              </w:rPr>
            </w:pPr>
            <w:r w:rsidRPr="005E7B16">
              <w:rPr>
                <w:rFonts w:ascii="等线" w:eastAsia="等线" w:hAnsi="等线" w:hint="eastAsia"/>
                <w:sz w:val="21"/>
                <w:szCs w:val="21"/>
              </w:rPr>
              <w:t>因此，基于生物学、医学原理构建跨尺度特征映射，把前面发现的炎症、代谢和器官负荷等机制线索，转化为临床中容易获得的代理特征。</w:t>
            </w:r>
          </w:p>
          <w:p w14:paraId="7406EB54" w14:textId="77777777" w:rsidR="005E7B16" w:rsidRPr="005E7B16" w:rsidRDefault="005E7B16" w:rsidP="005E7B16">
            <w:pPr>
              <w:rPr>
                <w:rFonts w:ascii="等线" w:eastAsia="等线" w:hAnsi="等线"/>
                <w:sz w:val="21"/>
                <w:szCs w:val="21"/>
              </w:rPr>
            </w:pPr>
            <w:r w:rsidRPr="005E7B16">
              <w:rPr>
                <w:rFonts w:ascii="等线" w:eastAsia="等线" w:hAnsi="等线" w:hint="eastAsia"/>
                <w:sz w:val="21"/>
                <w:szCs w:val="21"/>
              </w:rPr>
              <w:t>一是炎症与凝血功能相关的部分，具体使用的指标是RDW、WBC、PLT、ALB 。</w:t>
            </w:r>
          </w:p>
          <w:p w14:paraId="487EDA5E" w14:textId="77777777" w:rsidR="005E7B16" w:rsidRPr="005E7B16" w:rsidRDefault="005E7B16" w:rsidP="005E7B16">
            <w:pPr>
              <w:rPr>
                <w:rFonts w:ascii="等线" w:eastAsia="等线" w:hAnsi="等线"/>
                <w:sz w:val="21"/>
                <w:szCs w:val="21"/>
              </w:rPr>
            </w:pPr>
            <w:r w:rsidRPr="005E7B16">
              <w:rPr>
                <w:rFonts w:ascii="等线" w:eastAsia="等线" w:hAnsi="等线" w:hint="eastAsia"/>
                <w:sz w:val="21"/>
                <w:szCs w:val="21"/>
              </w:rPr>
              <w:t>第二是代谢与器官负荷的，使用指标是</w:t>
            </w:r>
            <w:r w:rsidRPr="005E7B16">
              <w:rPr>
                <w:rFonts w:ascii="等线" w:eastAsia="等线" w:hAnsi="等线" w:hint="eastAsia"/>
                <w:sz w:val="21"/>
                <w:szCs w:val="21"/>
                <w:lang w:val="es-US"/>
              </w:rPr>
              <w:t>BUN</w:t>
            </w:r>
            <w:r w:rsidRPr="005E7B16">
              <w:rPr>
                <w:rFonts w:ascii="等线" w:eastAsia="等线" w:hAnsi="等线" w:hint="eastAsia"/>
                <w:sz w:val="21"/>
                <w:szCs w:val="21"/>
              </w:rPr>
              <w:t>、</w:t>
            </w:r>
            <w:r w:rsidRPr="005E7B16">
              <w:rPr>
                <w:rFonts w:ascii="等线" w:eastAsia="等线" w:hAnsi="等线" w:hint="eastAsia"/>
                <w:sz w:val="21"/>
                <w:szCs w:val="21"/>
                <w:lang w:val="es-US"/>
              </w:rPr>
              <w:t>Creatinine</w:t>
            </w:r>
            <w:r w:rsidRPr="005E7B16">
              <w:rPr>
                <w:rFonts w:ascii="等线" w:eastAsia="等线" w:hAnsi="等线" w:hint="eastAsia"/>
                <w:sz w:val="21"/>
                <w:szCs w:val="21"/>
              </w:rPr>
              <w:t>、</w:t>
            </w:r>
            <w:r w:rsidRPr="005E7B16">
              <w:rPr>
                <w:rFonts w:ascii="等线" w:eastAsia="等线" w:hAnsi="等线" w:hint="eastAsia"/>
                <w:sz w:val="21"/>
                <w:szCs w:val="21"/>
                <w:lang w:val="es-US"/>
              </w:rPr>
              <w:t>Anion Gap</w:t>
            </w:r>
            <w:r w:rsidRPr="005E7B16">
              <w:rPr>
                <w:rFonts w:ascii="等线" w:eastAsia="等线" w:hAnsi="等线" w:hint="eastAsia"/>
                <w:sz w:val="21"/>
                <w:szCs w:val="21"/>
              </w:rPr>
              <w:t>。</w:t>
            </w:r>
          </w:p>
          <w:p w14:paraId="458C34DF" w14:textId="77777777" w:rsidR="005E7B16" w:rsidRPr="005E7B16" w:rsidRDefault="005E7B16" w:rsidP="005E7B16">
            <w:pPr>
              <w:rPr>
                <w:rFonts w:ascii="等线" w:eastAsia="等线" w:hAnsi="等线"/>
                <w:sz w:val="21"/>
                <w:szCs w:val="21"/>
              </w:rPr>
            </w:pPr>
            <w:r w:rsidRPr="005E7B16">
              <w:rPr>
                <w:rFonts w:ascii="等线" w:eastAsia="等线" w:hAnsi="等线" w:hint="eastAsia"/>
                <w:sz w:val="21"/>
                <w:szCs w:val="21"/>
              </w:rPr>
              <w:t>在不依赖组学检测的情况下，保留一定的机制信息</w:t>
            </w:r>
          </w:p>
          <w:p w14:paraId="536EE725" w14:textId="689E7057" w:rsidR="00C07603" w:rsidRPr="005E7B16" w:rsidRDefault="005E7B16" w:rsidP="00200A6A">
            <w:pPr>
              <w:rPr>
                <w:rFonts w:ascii="等线" w:eastAsia="等线" w:hAnsi="等线" w:hint="eastAsia"/>
                <w:sz w:val="21"/>
                <w:szCs w:val="21"/>
              </w:rPr>
            </w:pPr>
            <w:r w:rsidRPr="005E7B16">
              <w:rPr>
                <w:rFonts w:ascii="等线" w:eastAsia="等线" w:hAnsi="等线" w:hint="eastAsia"/>
                <w:sz w:val="21"/>
                <w:szCs w:val="21"/>
              </w:rPr>
              <w:t>这一页的重点是映射：从“微观机制信号”转化为“宏观易获取指标”，从而让前一部分基于的小样本发现能够在大规模真实世界数据中验证。</w:t>
            </w:r>
          </w:p>
        </w:tc>
      </w:tr>
      <w:tr w:rsidR="00C07603" w:rsidRPr="00C07603" w14:paraId="1E844500" w14:textId="77777777" w:rsidTr="00C07603">
        <w:tc>
          <w:tcPr>
            <w:tcW w:w="438" w:type="dxa"/>
          </w:tcPr>
          <w:p w14:paraId="21B4CC1A" w14:textId="73CAD398" w:rsidR="00C07603" w:rsidRPr="00C07603" w:rsidRDefault="00C07603" w:rsidP="00200A6A">
            <w:pPr>
              <w:rPr>
                <w:rFonts w:ascii="等线" w:eastAsia="等线" w:hAnsi="等线"/>
                <w:sz w:val="21"/>
                <w:szCs w:val="21"/>
              </w:rPr>
            </w:pPr>
            <w:r w:rsidRPr="00C07603">
              <w:rPr>
                <w:rFonts w:ascii="等线" w:eastAsia="等线" w:hAnsi="等线" w:hint="eastAsia"/>
                <w:sz w:val="21"/>
                <w:szCs w:val="21"/>
              </w:rPr>
              <w:t>16</w:t>
            </w:r>
          </w:p>
        </w:tc>
        <w:tc>
          <w:tcPr>
            <w:tcW w:w="8299" w:type="dxa"/>
          </w:tcPr>
          <w:p w14:paraId="7AC3644F" w14:textId="77777777" w:rsidR="005E7B16" w:rsidRPr="005E7B16" w:rsidRDefault="005E7B16" w:rsidP="005E7B16">
            <w:pPr>
              <w:rPr>
                <w:rFonts w:ascii="等线" w:eastAsia="等线" w:hAnsi="等线"/>
                <w:sz w:val="21"/>
                <w:szCs w:val="21"/>
              </w:rPr>
            </w:pPr>
            <w:r w:rsidRPr="005E7B16">
              <w:rPr>
                <w:rFonts w:ascii="等线" w:eastAsia="等线" w:hAnsi="等线" w:hint="eastAsia"/>
                <w:sz w:val="21"/>
                <w:szCs w:val="21"/>
              </w:rPr>
              <w:t xml:space="preserve">为了验证这些代理临床指标，我基于 </w:t>
            </w:r>
            <w:r w:rsidRPr="005E7B16">
              <w:rPr>
                <w:rFonts w:ascii="等线" w:eastAsia="等线" w:hAnsi="等线" w:hint="eastAsia"/>
                <w:sz w:val="21"/>
                <w:szCs w:val="21"/>
                <w:lang w:val="es-US"/>
              </w:rPr>
              <w:t xml:space="preserve">MIMIC-IV </w:t>
            </w:r>
            <w:r w:rsidRPr="005E7B16">
              <w:rPr>
                <w:rFonts w:ascii="等线" w:eastAsia="等线" w:hAnsi="等线" w:hint="eastAsia"/>
                <w:sz w:val="21"/>
                <w:szCs w:val="21"/>
              </w:rPr>
              <w:t xml:space="preserve">构建了冠心病 </w:t>
            </w:r>
            <w:r w:rsidRPr="005E7B16">
              <w:rPr>
                <w:rFonts w:ascii="等线" w:eastAsia="等线" w:hAnsi="等线" w:hint="eastAsia"/>
                <w:sz w:val="21"/>
                <w:szCs w:val="21"/>
                <w:lang w:val="es-US"/>
              </w:rPr>
              <w:t xml:space="preserve">ICU </w:t>
            </w:r>
            <w:r w:rsidRPr="005E7B16">
              <w:rPr>
                <w:rFonts w:ascii="等线" w:eastAsia="等线" w:hAnsi="等线" w:hint="eastAsia"/>
                <w:sz w:val="21"/>
                <w:szCs w:val="21"/>
              </w:rPr>
              <w:t>队列。</w:t>
            </w:r>
          </w:p>
          <w:p w14:paraId="34EC2A01" w14:textId="77777777" w:rsidR="005E7B16" w:rsidRPr="005E7B16" w:rsidRDefault="005E7B16" w:rsidP="005E7B16">
            <w:pPr>
              <w:rPr>
                <w:rFonts w:ascii="等线" w:eastAsia="等线" w:hAnsi="等线"/>
                <w:sz w:val="21"/>
                <w:szCs w:val="21"/>
              </w:rPr>
            </w:pPr>
            <w:r w:rsidRPr="005E7B16">
              <w:rPr>
                <w:rFonts w:ascii="等线" w:eastAsia="等线" w:hAnsi="等线" w:hint="eastAsia"/>
                <w:sz w:val="21"/>
                <w:szCs w:val="21"/>
              </w:rPr>
              <w:t xml:space="preserve">通过 </w:t>
            </w:r>
            <w:r w:rsidRPr="005E7B16">
              <w:rPr>
                <w:rFonts w:ascii="等线" w:eastAsia="等线" w:hAnsi="等线" w:hint="eastAsia"/>
                <w:sz w:val="21"/>
                <w:szCs w:val="21"/>
                <w:lang w:val="es-US"/>
              </w:rPr>
              <w:t xml:space="preserve">ICD </w:t>
            </w:r>
            <w:r w:rsidRPr="005E7B16">
              <w:rPr>
                <w:rFonts w:ascii="等线" w:eastAsia="等线" w:hAnsi="等线" w:hint="eastAsia"/>
                <w:sz w:val="21"/>
                <w:szCs w:val="21"/>
              </w:rPr>
              <w:t>编码、年龄、</w:t>
            </w:r>
            <w:r w:rsidRPr="005E7B16">
              <w:rPr>
                <w:rFonts w:ascii="等线" w:eastAsia="等线" w:hAnsi="等线" w:hint="eastAsia"/>
                <w:sz w:val="21"/>
                <w:szCs w:val="21"/>
                <w:lang w:val="es-US"/>
              </w:rPr>
              <w:t xml:space="preserve">ICU </w:t>
            </w:r>
            <w:r w:rsidRPr="005E7B16">
              <w:rPr>
                <w:rFonts w:ascii="等线" w:eastAsia="等线" w:hAnsi="等线" w:hint="eastAsia"/>
                <w:sz w:val="21"/>
                <w:szCs w:val="21"/>
              </w:rPr>
              <w:t>停留时间、记录完整性等条件筛选后，最终纳入 16471 名患者，并围绕 3 天、7 天、30 天、180 天和 365 天死亡风险开展分析。</w:t>
            </w:r>
          </w:p>
          <w:p w14:paraId="773745F8" w14:textId="1D24BF90" w:rsidR="00C07603" w:rsidRPr="005E7B16" w:rsidRDefault="005E7B16" w:rsidP="00200A6A">
            <w:pPr>
              <w:rPr>
                <w:rFonts w:ascii="等线" w:eastAsia="等线" w:hAnsi="等线" w:hint="eastAsia"/>
                <w:sz w:val="21"/>
                <w:szCs w:val="21"/>
              </w:rPr>
            </w:pPr>
            <w:r w:rsidRPr="005E7B16">
              <w:rPr>
                <w:rFonts w:ascii="等线" w:eastAsia="等线" w:hAnsi="等线" w:hint="eastAsia"/>
                <w:sz w:val="21"/>
                <w:szCs w:val="21"/>
              </w:rPr>
              <w:t>这一步的工作主要是队列定义、数据清洗、特征构建和多时间窗口标签构建。它把研究从小样本组学环境推进到大规模真实世界电子健康记录环境。</w:t>
            </w:r>
          </w:p>
        </w:tc>
      </w:tr>
      <w:tr w:rsidR="00C07603" w:rsidRPr="00C07603" w14:paraId="02790F1C" w14:textId="77777777" w:rsidTr="00C07603">
        <w:tc>
          <w:tcPr>
            <w:tcW w:w="438" w:type="dxa"/>
          </w:tcPr>
          <w:p w14:paraId="0E010045" w14:textId="5A3467D9" w:rsidR="00C07603" w:rsidRPr="00C07603" w:rsidRDefault="00C07603" w:rsidP="00200A6A">
            <w:pPr>
              <w:rPr>
                <w:rFonts w:ascii="等线" w:eastAsia="等线" w:hAnsi="等线"/>
                <w:sz w:val="21"/>
                <w:szCs w:val="21"/>
              </w:rPr>
            </w:pPr>
            <w:r w:rsidRPr="00C07603">
              <w:rPr>
                <w:rFonts w:ascii="等线" w:eastAsia="等线" w:hAnsi="等线" w:hint="eastAsia"/>
                <w:sz w:val="21"/>
                <w:szCs w:val="21"/>
              </w:rPr>
              <w:t>17</w:t>
            </w:r>
          </w:p>
        </w:tc>
        <w:tc>
          <w:tcPr>
            <w:tcW w:w="8299" w:type="dxa"/>
          </w:tcPr>
          <w:p w14:paraId="25507D9C" w14:textId="77777777" w:rsidR="005E7B16" w:rsidRPr="005E7B16" w:rsidRDefault="005E7B16" w:rsidP="005E7B16">
            <w:pPr>
              <w:rPr>
                <w:rFonts w:ascii="等线" w:eastAsia="等线" w:hAnsi="等线"/>
                <w:sz w:val="21"/>
                <w:szCs w:val="21"/>
              </w:rPr>
            </w:pPr>
            <w:r w:rsidRPr="005E7B16">
              <w:rPr>
                <w:rFonts w:ascii="等线" w:eastAsia="等线" w:hAnsi="等线" w:hint="eastAsia"/>
                <w:sz w:val="21"/>
                <w:szCs w:val="21"/>
              </w:rPr>
              <w:t>接下来评估了代理指标的独立预后价值，以RDW和BUN两个指标为例，他们分别代表</w:t>
            </w:r>
            <w:r w:rsidRPr="005E7B16">
              <w:rPr>
                <w:rFonts w:ascii="等线" w:eastAsia="等线" w:hAnsi="等线" w:hint="eastAsia"/>
                <w:sz w:val="21"/>
                <w:szCs w:val="21"/>
              </w:rPr>
              <w:lastRenderedPageBreak/>
              <w:t>了炎症和代谢两个机制</w:t>
            </w:r>
          </w:p>
          <w:p w14:paraId="1BEF9E58" w14:textId="77777777" w:rsidR="005E7B16" w:rsidRPr="005E7B16" w:rsidRDefault="005E7B16" w:rsidP="005E7B16">
            <w:pPr>
              <w:rPr>
                <w:rFonts w:ascii="等线" w:eastAsia="等线" w:hAnsi="等线"/>
                <w:sz w:val="21"/>
                <w:szCs w:val="21"/>
              </w:rPr>
            </w:pPr>
            <w:r w:rsidRPr="005E7B16">
              <w:rPr>
                <w:rFonts w:ascii="等线" w:eastAsia="等线" w:hAnsi="等线" w:hint="eastAsia"/>
                <w:sz w:val="21"/>
                <w:szCs w:val="21"/>
              </w:rPr>
              <w:t>基于这两个指标的生存分析曲线给出了两个最直观的结果，按照单一指标的高低将患者分层，就能得到生存情况差别明显的不同分组。</w:t>
            </w:r>
          </w:p>
          <w:p w14:paraId="529A532F" w14:textId="77777777" w:rsidR="005E7B16" w:rsidRPr="005E7B16" w:rsidRDefault="005E7B16" w:rsidP="005E7B16">
            <w:pPr>
              <w:rPr>
                <w:rFonts w:ascii="等线" w:eastAsia="等线" w:hAnsi="等线"/>
                <w:sz w:val="21"/>
                <w:szCs w:val="21"/>
              </w:rPr>
            </w:pPr>
            <w:r w:rsidRPr="005E7B16">
              <w:rPr>
                <w:rFonts w:ascii="等线" w:eastAsia="等线" w:hAnsi="等线" w:hint="eastAsia"/>
                <w:sz w:val="21"/>
                <w:szCs w:val="21"/>
              </w:rPr>
              <w:t>这说明前一部分的微观发现并没有只停留在组学层面，而是能够通过代理指标的形式，在常规临床数据得到一定程度的体现。</w:t>
            </w:r>
          </w:p>
          <w:p w14:paraId="6F67F6EF" w14:textId="3365D365" w:rsidR="00C07603" w:rsidRPr="005E7B16" w:rsidRDefault="005E7B16" w:rsidP="00200A6A">
            <w:pPr>
              <w:rPr>
                <w:rFonts w:ascii="等线" w:eastAsia="等线" w:hAnsi="等线" w:hint="eastAsia"/>
                <w:sz w:val="21"/>
                <w:szCs w:val="21"/>
              </w:rPr>
            </w:pPr>
            <w:r w:rsidRPr="005E7B16">
              <w:rPr>
                <w:rFonts w:ascii="等线" w:eastAsia="等线" w:hAnsi="等线" w:hint="eastAsia"/>
                <w:sz w:val="21"/>
                <w:szCs w:val="21"/>
              </w:rPr>
              <w:t xml:space="preserve">第二部分可以总结为：针对组学特征临床可及性不足的问题，构建了跨尺度映射框架，并在大规模 </w:t>
            </w:r>
            <w:r w:rsidRPr="005E7B16">
              <w:rPr>
                <w:rFonts w:ascii="等线" w:eastAsia="等线" w:hAnsi="等线" w:hint="eastAsia"/>
                <w:sz w:val="21"/>
                <w:szCs w:val="21"/>
                <w:lang w:val="es-US"/>
              </w:rPr>
              <w:t xml:space="preserve">EHR </w:t>
            </w:r>
            <w:r w:rsidRPr="005E7B16">
              <w:rPr>
                <w:rFonts w:ascii="等线" w:eastAsia="等线" w:hAnsi="等线" w:hint="eastAsia"/>
                <w:sz w:val="21"/>
                <w:szCs w:val="21"/>
              </w:rPr>
              <w:t>队列中验证了代理指标的预后价值，完成了从组学信号到临床指标的跨尺度连接。</w:t>
            </w:r>
          </w:p>
        </w:tc>
      </w:tr>
      <w:tr w:rsidR="00C07603" w:rsidRPr="00C07603" w14:paraId="39DE18FA" w14:textId="77777777" w:rsidTr="00C07603">
        <w:tc>
          <w:tcPr>
            <w:tcW w:w="438" w:type="dxa"/>
          </w:tcPr>
          <w:p w14:paraId="1A498239" w14:textId="131EB926" w:rsidR="00C07603" w:rsidRPr="00C07603" w:rsidRDefault="00C07603" w:rsidP="00200A6A">
            <w:pPr>
              <w:rPr>
                <w:rFonts w:ascii="等线" w:eastAsia="等线" w:hAnsi="等线"/>
                <w:sz w:val="21"/>
                <w:szCs w:val="21"/>
              </w:rPr>
            </w:pPr>
            <w:r w:rsidRPr="00C07603">
              <w:rPr>
                <w:rFonts w:ascii="等线" w:eastAsia="等线" w:hAnsi="等线" w:hint="eastAsia"/>
                <w:sz w:val="21"/>
                <w:szCs w:val="21"/>
              </w:rPr>
              <w:lastRenderedPageBreak/>
              <w:t>18</w:t>
            </w:r>
          </w:p>
        </w:tc>
        <w:tc>
          <w:tcPr>
            <w:tcW w:w="8299" w:type="dxa"/>
          </w:tcPr>
          <w:p w14:paraId="407A9620" w14:textId="59B90CD7" w:rsidR="00C07603" w:rsidRPr="004613F1" w:rsidRDefault="004613F1" w:rsidP="00200A6A">
            <w:pPr>
              <w:rPr>
                <w:rFonts w:ascii="等线" w:eastAsia="等线" w:hAnsi="等线" w:hint="eastAsia"/>
                <w:sz w:val="21"/>
                <w:szCs w:val="21"/>
              </w:rPr>
            </w:pPr>
            <w:r w:rsidRPr="004613F1">
              <w:rPr>
                <w:rFonts w:ascii="等线" w:eastAsia="等线" w:hAnsi="等线" w:hint="eastAsia"/>
                <w:sz w:val="21"/>
                <w:szCs w:val="21"/>
              </w:rPr>
              <w:t>下面进入第三部分，也就是在这些代理指标的基础上，进一步融合动态生命体征开展预后评估。</w:t>
            </w:r>
          </w:p>
        </w:tc>
      </w:tr>
      <w:tr w:rsidR="00C07603" w:rsidRPr="00C07603" w14:paraId="0492088A" w14:textId="77777777" w:rsidTr="00C07603">
        <w:tc>
          <w:tcPr>
            <w:tcW w:w="438" w:type="dxa"/>
          </w:tcPr>
          <w:p w14:paraId="7FF571A3" w14:textId="6841423E" w:rsidR="00C07603" w:rsidRPr="00C07603" w:rsidRDefault="00C07603" w:rsidP="00200A6A">
            <w:pPr>
              <w:rPr>
                <w:rFonts w:ascii="等线" w:eastAsia="等线" w:hAnsi="等线"/>
                <w:sz w:val="21"/>
                <w:szCs w:val="21"/>
              </w:rPr>
            </w:pPr>
            <w:r w:rsidRPr="00C07603">
              <w:rPr>
                <w:rFonts w:ascii="等线" w:eastAsia="等线" w:hAnsi="等线" w:hint="eastAsia"/>
                <w:sz w:val="21"/>
                <w:szCs w:val="21"/>
              </w:rPr>
              <w:t>19</w:t>
            </w:r>
          </w:p>
        </w:tc>
        <w:tc>
          <w:tcPr>
            <w:tcW w:w="8299" w:type="dxa"/>
          </w:tcPr>
          <w:p w14:paraId="57F27D76" w14:textId="77777777" w:rsidR="004613F1" w:rsidRPr="004613F1" w:rsidRDefault="004613F1" w:rsidP="004613F1">
            <w:pPr>
              <w:rPr>
                <w:rFonts w:ascii="等线" w:eastAsia="等线" w:hAnsi="等线"/>
                <w:sz w:val="21"/>
                <w:szCs w:val="21"/>
              </w:rPr>
            </w:pPr>
            <w:r w:rsidRPr="004613F1">
              <w:rPr>
                <w:rFonts w:ascii="等线" w:eastAsia="等线" w:hAnsi="等线" w:hint="eastAsia"/>
                <w:sz w:val="21"/>
                <w:szCs w:val="21"/>
              </w:rPr>
              <w:t>首先关注动态特征本身。</w:t>
            </w:r>
          </w:p>
          <w:p w14:paraId="0CC3ED97" w14:textId="77777777" w:rsidR="004613F1" w:rsidRPr="004613F1" w:rsidRDefault="004613F1" w:rsidP="004613F1">
            <w:pPr>
              <w:rPr>
                <w:rFonts w:ascii="等线" w:eastAsia="等线" w:hAnsi="等线"/>
                <w:sz w:val="21"/>
                <w:szCs w:val="21"/>
              </w:rPr>
            </w:pPr>
            <w:r w:rsidRPr="004613F1">
              <w:rPr>
                <w:rFonts w:ascii="等线" w:eastAsia="等线" w:hAnsi="等线" w:hint="eastAsia"/>
                <w:sz w:val="21"/>
                <w:szCs w:val="21"/>
              </w:rPr>
              <w:t xml:space="preserve">这一页展示的是入 </w:t>
            </w:r>
            <w:r w:rsidRPr="004613F1">
              <w:rPr>
                <w:rFonts w:ascii="等线" w:eastAsia="等线" w:hAnsi="等线" w:hint="eastAsia"/>
                <w:sz w:val="21"/>
                <w:szCs w:val="21"/>
                <w:lang w:val="es-US"/>
              </w:rPr>
              <w:t xml:space="preserve">ICU </w:t>
            </w:r>
            <w:r w:rsidRPr="004613F1">
              <w:rPr>
                <w:rFonts w:ascii="等线" w:eastAsia="等线" w:hAnsi="等线" w:hint="eastAsia"/>
                <w:sz w:val="21"/>
                <w:szCs w:val="21"/>
              </w:rPr>
              <w:t>前 24 小时内不同指标的测量密度，横坐标是有效测量次数，纵坐标是满足测量次数的患者比例。可以看到，上方的生命体征类指标采样更高频，更适合作为动态序列建模对象，具体包括心率、血压、血氧、呼吸频率和体温；实验室指标明显稀疏，更适合作为静态聚合特征使用。</w:t>
            </w:r>
          </w:p>
          <w:p w14:paraId="3FB4579D" w14:textId="07EEF3DB" w:rsidR="00C07603" w:rsidRPr="004613F1" w:rsidRDefault="004613F1" w:rsidP="00200A6A">
            <w:pPr>
              <w:rPr>
                <w:rFonts w:ascii="等线" w:eastAsia="等线" w:hAnsi="等线" w:hint="eastAsia"/>
                <w:sz w:val="21"/>
                <w:szCs w:val="21"/>
              </w:rPr>
            </w:pPr>
            <w:r w:rsidRPr="004613F1">
              <w:rPr>
                <w:rFonts w:ascii="等线" w:eastAsia="等线" w:hAnsi="等线" w:hint="eastAsia"/>
                <w:sz w:val="21"/>
                <w:szCs w:val="21"/>
              </w:rPr>
              <w:t>因此，本研究选择覆盖率和观测次数都足够的高频生命体征，构建 24 小时动态特征张量。</w:t>
            </w:r>
          </w:p>
        </w:tc>
      </w:tr>
      <w:tr w:rsidR="00C07603" w:rsidRPr="00C07603" w14:paraId="1756A92E" w14:textId="77777777" w:rsidTr="00C07603">
        <w:tc>
          <w:tcPr>
            <w:tcW w:w="438" w:type="dxa"/>
          </w:tcPr>
          <w:p w14:paraId="0361D177" w14:textId="06FB1358" w:rsidR="00C07603" w:rsidRPr="00C07603" w:rsidRDefault="00C07603" w:rsidP="00200A6A">
            <w:pPr>
              <w:rPr>
                <w:rFonts w:ascii="等线" w:eastAsia="等线" w:hAnsi="等线"/>
                <w:sz w:val="21"/>
                <w:szCs w:val="21"/>
              </w:rPr>
            </w:pPr>
            <w:r w:rsidRPr="00C07603">
              <w:rPr>
                <w:rFonts w:ascii="等线" w:eastAsia="等线" w:hAnsi="等线" w:hint="eastAsia"/>
                <w:sz w:val="21"/>
                <w:szCs w:val="21"/>
              </w:rPr>
              <w:t>20</w:t>
            </w:r>
          </w:p>
        </w:tc>
        <w:tc>
          <w:tcPr>
            <w:tcW w:w="8299" w:type="dxa"/>
          </w:tcPr>
          <w:p w14:paraId="7EF9BCDC" w14:textId="77777777" w:rsidR="004613F1" w:rsidRPr="004613F1" w:rsidRDefault="004613F1" w:rsidP="004613F1">
            <w:pPr>
              <w:rPr>
                <w:rFonts w:ascii="等线" w:eastAsia="等线" w:hAnsi="等线"/>
                <w:sz w:val="21"/>
                <w:szCs w:val="21"/>
              </w:rPr>
            </w:pPr>
            <w:r w:rsidRPr="004613F1">
              <w:rPr>
                <w:rFonts w:ascii="等线" w:eastAsia="等线" w:hAnsi="等线" w:hint="eastAsia"/>
                <w:sz w:val="21"/>
                <w:szCs w:val="21"/>
              </w:rPr>
              <w:t xml:space="preserve">在模型结构上，采用的是一个双分支架构。静态分支输入 65 维人口学、合并症、实验室指标这些静态输入；动态分支输入入 </w:t>
            </w:r>
            <w:r w:rsidRPr="004613F1">
              <w:rPr>
                <w:rFonts w:ascii="等线" w:eastAsia="等线" w:hAnsi="等线" w:hint="eastAsia"/>
                <w:sz w:val="21"/>
                <w:szCs w:val="21"/>
                <w:lang w:val="es-US"/>
              </w:rPr>
              <w:t xml:space="preserve">ICU </w:t>
            </w:r>
            <w:r w:rsidRPr="004613F1">
              <w:rPr>
                <w:rFonts w:ascii="等线" w:eastAsia="等线" w:hAnsi="等线" w:hint="eastAsia"/>
                <w:sz w:val="21"/>
                <w:szCs w:val="21"/>
              </w:rPr>
              <w:t>前 24 小时、7 项生命体征构成的24*7的张量。</w:t>
            </w:r>
          </w:p>
          <w:p w14:paraId="76C24ED1" w14:textId="17DA6254" w:rsidR="00C07603" w:rsidRPr="00C07603" w:rsidRDefault="004613F1" w:rsidP="004613F1">
            <w:pPr>
              <w:rPr>
                <w:rFonts w:ascii="等线" w:eastAsia="等线" w:hAnsi="等线"/>
                <w:sz w:val="21"/>
                <w:szCs w:val="21"/>
              </w:rPr>
            </w:pPr>
            <w:r w:rsidRPr="004613F1">
              <w:rPr>
                <w:rFonts w:ascii="等线" w:eastAsia="等线" w:hAnsi="等线" w:hint="eastAsia"/>
                <w:sz w:val="21"/>
                <w:szCs w:val="21"/>
              </w:rPr>
              <w:t xml:space="preserve">动态分支由 </w:t>
            </w:r>
            <w:r w:rsidRPr="004613F1">
              <w:rPr>
                <w:rFonts w:ascii="等线" w:eastAsia="等线" w:hAnsi="等线" w:hint="eastAsia"/>
                <w:sz w:val="21"/>
                <w:szCs w:val="21"/>
                <w:lang w:val="es-US"/>
              </w:rPr>
              <w:t xml:space="preserve">LSTM </w:t>
            </w:r>
            <w:r w:rsidRPr="004613F1">
              <w:rPr>
                <w:rFonts w:ascii="等线" w:eastAsia="等线" w:hAnsi="等线" w:hint="eastAsia"/>
                <w:sz w:val="21"/>
                <w:szCs w:val="21"/>
              </w:rPr>
              <w:t>编码成32维的表示后，与静态输入拼接，共同作为</w:t>
            </w:r>
            <w:r w:rsidRPr="004613F1">
              <w:rPr>
                <w:rFonts w:ascii="等线" w:eastAsia="等线" w:hAnsi="等线" w:hint="eastAsia"/>
                <w:sz w:val="21"/>
                <w:szCs w:val="21"/>
                <w:lang w:val="es-US"/>
              </w:rPr>
              <w:t>MLP</w:t>
            </w:r>
            <w:r w:rsidRPr="004613F1">
              <w:rPr>
                <w:rFonts w:ascii="等线" w:eastAsia="等线" w:hAnsi="等线" w:hint="eastAsia"/>
                <w:sz w:val="21"/>
                <w:szCs w:val="21"/>
              </w:rPr>
              <w:t>的输入，进行联合预测</w:t>
            </w:r>
            <w:r>
              <w:rPr>
                <w:rFonts w:ascii="等线" w:eastAsia="等线" w:hAnsi="等线" w:hint="eastAsia"/>
                <w:sz w:val="21"/>
                <w:szCs w:val="21"/>
              </w:rPr>
              <w:t>。</w:t>
            </w:r>
          </w:p>
        </w:tc>
      </w:tr>
      <w:tr w:rsidR="00C07603" w:rsidRPr="00C07603" w14:paraId="1750FD69" w14:textId="77777777" w:rsidTr="00C07603">
        <w:tc>
          <w:tcPr>
            <w:tcW w:w="438" w:type="dxa"/>
          </w:tcPr>
          <w:p w14:paraId="494D6C29" w14:textId="4EA2BD21" w:rsidR="00C07603" w:rsidRPr="00C07603" w:rsidRDefault="00C07603" w:rsidP="00200A6A">
            <w:pPr>
              <w:rPr>
                <w:rFonts w:ascii="等线" w:eastAsia="等线" w:hAnsi="等线"/>
                <w:sz w:val="21"/>
                <w:szCs w:val="21"/>
              </w:rPr>
            </w:pPr>
            <w:r w:rsidRPr="00C07603">
              <w:rPr>
                <w:rFonts w:ascii="等线" w:eastAsia="等线" w:hAnsi="等线" w:hint="eastAsia"/>
                <w:sz w:val="21"/>
                <w:szCs w:val="21"/>
              </w:rPr>
              <w:t>21</w:t>
            </w:r>
          </w:p>
        </w:tc>
        <w:tc>
          <w:tcPr>
            <w:tcW w:w="8299" w:type="dxa"/>
          </w:tcPr>
          <w:p w14:paraId="47FD583A" w14:textId="77777777" w:rsidR="00A462DB" w:rsidRPr="00A462DB" w:rsidRDefault="00A462DB" w:rsidP="00A462DB">
            <w:pPr>
              <w:rPr>
                <w:rFonts w:ascii="等线" w:eastAsia="等线" w:hAnsi="等线"/>
                <w:sz w:val="21"/>
                <w:szCs w:val="21"/>
              </w:rPr>
            </w:pPr>
            <w:r w:rsidRPr="00A462DB">
              <w:rPr>
                <w:rFonts w:ascii="等线" w:eastAsia="等线" w:hAnsi="等线" w:hint="eastAsia"/>
                <w:sz w:val="21"/>
                <w:szCs w:val="21"/>
              </w:rPr>
              <w:t xml:space="preserve">这一页把静态模型、加入生命体征聚合特征的模型，以及 </w:t>
            </w:r>
            <w:r w:rsidRPr="00A462DB">
              <w:rPr>
                <w:rFonts w:ascii="等线" w:eastAsia="等线" w:hAnsi="等线" w:hint="eastAsia"/>
                <w:sz w:val="21"/>
                <w:szCs w:val="21"/>
                <w:lang w:val="es-US"/>
              </w:rPr>
              <w:t xml:space="preserve">LSTM-MLP </w:t>
            </w:r>
            <w:r w:rsidRPr="00A462DB">
              <w:rPr>
                <w:rFonts w:ascii="等线" w:eastAsia="等线" w:hAnsi="等线" w:hint="eastAsia"/>
                <w:sz w:val="21"/>
                <w:szCs w:val="21"/>
              </w:rPr>
              <w:t xml:space="preserve">融合模型放在一起比较。这里的评价指标采用的是 </w:t>
            </w:r>
            <w:r w:rsidRPr="00A462DB">
              <w:rPr>
                <w:rFonts w:ascii="等线" w:eastAsia="等线" w:hAnsi="等线" w:hint="eastAsia"/>
                <w:sz w:val="21"/>
                <w:szCs w:val="21"/>
                <w:lang w:val="es-US"/>
              </w:rPr>
              <w:t>AU-PRC</w:t>
            </w:r>
            <w:r w:rsidRPr="00A462DB">
              <w:rPr>
                <w:rFonts w:ascii="等线" w:eastAsia="等线" w:hAnsi="等线" w:hint="eastAsia"/>
                <w:b/>
                <w:bCs/>
                <w:sz w:val="21"/>
                <w:szCs w:val="21"/>
              </w:rPr>
              <w:t>。</w:t>
            </w:r>
          </w:p>
          <w:p w14:paraId="5D2E85E8" w14:textId="77777777" w:rsidR="00A462DB" w:rsidRPr="00A462DB" w:rsidRDefault="00A462DB" w:rsidP="00A462DB">
            <w:pPr>
              <w:rPr>
                <w:rFonts w:ascii="等线" w:eastAsia="等线" w:hAnsi="等线"/>
                <w:sz w:val="21"/>
                <w:szCs w:val="21"/>
              </w:rPr>
            </w:pPr>
            <w:r w:rsidRPr="00A462DB">
              <w:rPr>
                <w:rFonts w:ascii="等线" w:eastAsia="等线" w:hAnsi="等线" w:hint="eastAsia"/>
                <w:sz w:val="21"/>
                <w:szCs w:val="21"/>
              </w:rPr>
              <w:t xml:space="preserve">结果显示，从静态模型到聚合动态特征，再到端到端时序融合模型，整体性能逐步提升。说明动态信息本身有增量价值，而 </w:t>
            </w:r>
            <w:r w:rsidRPr="00A462DB">
              <w:rPr>
                <w:rFonts w:ascii="等线" w:eastAsia="等线" w:hAnsi="等线" w:hint="eastAsia"/>
                <w:sz w:val="21"/>
                <w:szCs w:val="21"/>
                <w:lang w:val="es-US"/>
              </w:rPr>
              <w:t xml:space="preserve">LSTM </w:t>
            </w:r>
            <w:r w:rsidRPr="00A462DB">
              <w:rPr>
                <w:rFonts w:ascii="等线" w:eastAsia="等线" w:hAnsi="等线" w:hint="eastAsia"/>
                <w:sz w:val="21"/>
                <w:szCs w:val="21"/>
              </w:rPr>
              <w:t>进一步保留了简单聚合会损失的时间轨迹信息。</w:t>
            </w:r>
          </w:p>
          <w:p w14:paraId="7F7A7114" w14:textId="15A98B77" w:rsidR="00C07603" w:rsidRPr="00A462DB" w:rsidRDefault="00A462DB" w:rsidP="00200A6A">
            <w:pPr>
              <w:rPr>
                <w:rFonts w:ascii="等线" w:eastAsia="等线" w:hAnsi="等线" w:hint="eastAsia"/>
                <w:sz w:val="21"/>
                <w:szCs w:val="21"/>
              </w:rPr>
            </w:pPr>
            <w:r w:rsidRPr="00A462DB">
              <w:rPr>
                <w:rFonts w:ascii="等线" w:eastAsia="等线" w:hAnsi="等线" w:hint="eastAsia"/>
                <w:sz w:val="21"/>
                <w:szCs w:val="21"/>
              </w:rPr>
              <w:t>同时，增益在 3 天和 7 天这样的短期窗口更明显，到了长期窗口逐渐减弱。这说明患者预后风险具有明显时间依赖性：短期风险更依赖生命体征的动态变化，长期风险则更多由基础病理背景决定。</w:t>
            </w:r>
          </w:p>
        </w:tc>
      </w:tr>
      <w:tr w:rsidR="00C07603" w:rsidRPr="00C07603" w14:paraId="6C7D412F" w14:textId="77777777" w:rsidTr="00C07603">
        <w:tc>
          <w:tcPr>
            <w:tcW w:w="438" w:type="dxa"/>
          </w:tcPr>
          <w:p w14:paraId="0F6297CA" w14:textId="7EC0B065" w:rsidR="00C07603" w:rsidRPr="00C07603" w:rsidRDefault="00C07603" w:rsidP="00200A6A">
            <w:pPr>
              <w:rPr>
                <w:rFonts w:ascii="等线" w:eastAsia="等线" w:hAnsi="等线"/>
                <w:sz w:val="21"/>
                <w:szCs w:val="21"/>
              </w:rPr>
            </w:pPr>
            <w:r w:rsidRPr="00C07603">
              <w:rPr>
                <w:rFonts w:ascii="等线" w:eastAsia="等线" w:hAnsi="等线" w:hint="eastAsia"/>
                <w:sz w:val="21"/>
                <w:szCs w:val="21"/>
              </w:rPr>
              <w:t>22</w:t>
            </w:r>
          </w:p>
        </w:tc>
        <w:tc>
          <w:tcPr>
            <w:tcW w:w="8299" w:type="dxa"/>
          </w:tcPr>
          <w:p w14:paraId="2AC24597" w14:textId="77777777" w:rsidR="00A462DB" w:rsidRPr="00A462DB" w:rsidRDefault="00A462DB" w:rsidP="00A462DB">
            <w:pPr>
              <w:rPr>
                <w:rFonts w:ascii="等线" w:eastAsia="等线" w:hAnsi="等线"/>
                <w:sz w:val="21"/>
                <w:szCs w:val="21"/>
              </w:rPr>
            </w:pPr>
            <w:r w:rsidRPr="00A462DB">
              <w:rPr>
                <w:rFonts w:ascii="等线" w:eastAsia="等线" w:hAnsi="等线" w:hint="eastAsia"/>
                <w:sz w:val="21"/>
                <w:szCs w:val="21"/>
              </w:rPr>
              <w:t xml:space="preserve">为了弄清指标重要程度，进一步对不同时间窗口的模型做了 </w:t>
            </w:r>
            <w:r w:rsidRPr="00A462DB">
              <w:rPr>
                <w:rFonts w:ascii="等线" w:eastAsia="等线" w:hAnsi="等线" w:hint="eastAsia"/>
                <w:sz w:val="21"/>
                <w:szCs w:val="21"/>
                <w:lang w:val="es-US"/>
              </w:rPr>
              <w:t xml:space="preserve">SHAP </w:t>
            </w:r>
            <w:r w:rsidRPr="00A462DB">
              <w:rPr>
                <w:rFonts w:ascii="等线" w:eastAsia="等线" w:hAnsi="等线" w:hint="eastAsia"/>
                <w:sz w:val="21"/>
                <w:szCs w:val="21"/>
              </w:rPr>
              <w:t>解释分析，左右分别是3天和365天的分析结果，各自选取了前20个特征。</w:t>
            </w:r>
          </w:p>
          <w:p w14:paraId="0AEACB13" w14:textId="7E625807" w:rsidR="00C07603" w:rsidRPr="00A462DB" w:rsidRDefault="00A462DB" w:rsidP="00200A6A">
            <w:pPr>
              <w:rPr>
                <w:rFonts w:ascii="等线" w:eastAsia="等线" w:hAnsi="等线" w:hint="eastAsia"/>
                <w:sz w:val="21"/>
                <w:szCs w:val="21"/>
              </w:rPr>
            </w:pPr>
            <w:r w:rsidRPr="00A462DB">
              <w:rPr>
                <w:rFonts w:ascii="等线" w:eastAsia="等线" w:hAnsi="等线" w:hint="eastAsia"/>
                <w:sz w:val="21"/>
                <w:szCs w:val="21"/>
              </w:rPr>
              <w:t>结果可以概括为：短期预测更依赖早期生理状态包括生命体征的变化，而长期预测更依赖包括代理指标在内的临床指标。也就是说，从微观发现得来的代理指标，在长期预测中更有价值，这和前面动态增益随时间衰减的结果是一致的。</w:t>
            </w:r>
          </w:p>
        </w:tc>
      </w:tr>
      <w:tr w:rsidR="00C07603" w:rsidRPr="00C07603" w14:paraId="23AD1FB7" w14:textId="77777777" w:rsidTr="00C07603">
        <w:tc>
          <w:tcPr>
            <w:tcW w:w="438" w:type="dxa"/>
          </w:tcPr>
          <w:p w14:paraId="60EAD730" w14:textId="6FB143AC" w:rsidR="00C07603" w:rsidRPr="00C07603" w:rsidRDefault="00C07603" w:rsidP="00200A6A">
            <w:pPr>
              <w:rPr>
                <w:rFonts w:ascii="等线" w:eastAsia="等线" w:hAnsi="等线"/>
                <w:sz w:val="21"/>
                <w:szCs w:val="21"/>
              </w:rPr>
            </w:pPr>
            <w:r w:rsidRPr="00C07603">
              <w:rPr>
                <w:rFonts w:ascii="等线" w:eastAsia="等线" w:hAnsi="等线" w:hint="eastAsia"/>
                <w:sz w:val="21"/>
                <w:szCs w:val="21"/>
              </w:rPr>
              <w:t>23</w:t>
            </w:r>
          </w:p>
        </w:tc>
        <w:tc>
          <w:tcPr>
            <w:tcW w:w="8299" w:type="dxa"/>
          </w:tcPr>
          <w:p w14:paraId="7D4B9877" w14:textId="77777777" w:rsidR="00817BFE" w:rsidRPr="00817BFE" w:rsidRDefault="00817BFE" w:rsidP="00817BFE">
            <w:pPr>
              <w:rPr>
                <w:rFonts w:ascii="等线" w:eastAsia="等线" w:hAnsi="等线"/>
                <w:sz w:val="21"/>
                <w:szCs w:val="21"/>
              </w:rPr>
            </w:pPr>
            <w:r w:rsidRPr="00817BFE">
              <w:rPr>
                <w:rFonts w:ascii="等线" w:eastAsia="等线" w:hAnsi="等线" w:hint="eastAsia"/>
                <w:sz w:val="21"/>
                <w:szCs w:val="21"/>
              </w:rPr>
              <w:t>使用融合模型输出的风险分数对患者进行了分层，分成了高、中、低三个风险组。生存曲线显示，三个组之间具有明显不同的生存轨迹，低风险组长期生存率非常高，高风险组生存率随时间显著下降。</w:t>
            </w:r>
          </w:p>
          <w:p w14:paraId="37506E88" w14:textId="7E92423E" w:rsidR="00C07603" w:rsidRPr="00817BFE" w:rsidRDefault="00817BFE" w:rsidP="00200A6A">
            <w:pPr>
              <w:rPr>
                <w:rFonts w:ascii="等线" w:eastAsia="等线" w:hAnsi="等线" w:hint="eastAsia"/>
                <w:sz w:val="21"/>
                <w:szCs w:val="21"/>
              </w:rPr>
            </w:pPr>
            <w:r w:rsidRPr="00817BFE">
              <w:rPr>
                <w:rFonts w:ascii="等线" w:eastAsia="等线" w:hAnsi="等线" w:hint="eastAsia"/>
                <w:sz w:val="21"/>
                <w:szCs w:val="21"/>
              </w:rPr>
              <w:t>这说明模型具备一定临床分层能力，有进一步向辅助决策方向应用的潜力。</w:t>
            </w:r>
          </w:p>
        </w:tc>
      </w:tr>
      <w:tr w:rsidR="00C07603" w:rsidRPr="00C07603" w14:paraId="43EBE0EB" w14:textId="77777777" w:rsidTr="00C07603">
        <w:tc>
          <w:tcPr>
            <w:tcW w:w="438" w:type="dxa"/>
          </w:tcPr>
          <w:p w14:paraId="4FCE448E" w14:textId="482310A7" w:rsidR="00C07603" w:rsidRPr="00C07603" w:rsidRDefault="00C07603" w:rsidP="00200A6A">
            <w:pPr>
              <w:rPr>
                <w:rFonts w:ascii="等线" w:eastAsia="等线" w:hAnsi="等线"/>
                <w:sz w:val="21"/>
                <w:szCs w:val="21"/>
              </w:rPr>
            </w:pPr>
            <w:r w:rsidRPr="00C07603">
              <w:rPr>
                <w:rFonts w:ascii="等线" w:eastAsia="等线" w:hAnsi="等线" w:hint="eastAsia"/>
                <w:sz w:val="21"/>
                <w:szCs w:val="21"/>
              </w:rPr>
              <w:t>24</w:t>
            </w:r>
          </w:p>
        </w:tc>
        <w:tc>
          <w:tcPr>
            <w:tcW w:w="8299" w:type="dxa"/>
          </w:tcPr>
          <w:p w14:paraId="11D217E8" w14:textId="2C4E3830" w:rsidR="00C07603" w:rsidRPr="00C07603" w:rsidRDefault="00C07603" w:rsidP="00200A6A">
            <w:pPr>
              <w:rPr>
                <w:rFonts w:ascii="等线" w:eastAsia="等线" w:hAnsi="等线"/>
                <w:sz w:val="21"/>
                <w:szCs w:val="21"/>
              </w:rPr>
            </w:pPr>
            <w:r w:rsidRPr="00C07603">
              <w:rPr>
                <w:rFonts w:ascii="等线" w:eastAsia="等线" w:hAnsi="等线"/>
                <w:sz w:val="21"/>
                <w:szCs w:val="21"/>
              </w:rPr>
              <w:t>最后是对全文总结</w:t>
            </w:r>
          </w:p>
        </w:tc>
      </w:tr>
      <w:tr w:rsidR="00C07603" w:rsidRPr="00C07603" w14:paraId="60B12165" w14:textId="77777777" w:rsidTr="00C07603">
        <w:tc>
          <w:tcPr>
            <w:tcW w:w="438" w:type="dxa"/>
          </w:tcPr>
          <w:p w14:paraId="365F5373" w14:textId="0BDC4F86" w:rsidR="00C07603" w:rsidRPr="00C07603" w:rsidRDefault="00C07603" w:rsidP="00200A6A">
            <w:pPr>
              <w:rPr>
                <w:rFonts w:ascii="等线" w:eastAsia="等线" w:hAnsi="等线"/>
                <w:sz w:val="21"/>
                <w:szCs w:val="21"/>
              </w:rPr>
            </w:pPr>
            <w:r w:rsidRPr="00C07603">
              <w:rPr>
                <w:rFonts w:ascii="等线" w:eastAsia="等线" w:hAnsi="等线" w:hint="eastAsia"/>
                <w:sz w:val="21"/>
                <w:szCs w:val="21"/>
              </w:rPr>
              <w:t>25</w:t>
            </w:r>
          </w:p>
        </w:tc>
        <w:tc>
          <w:tcPr>
            <w:tcW w:w="8299" w:type="dxa"/>
          </w:tcPr>
          <w:p w14:paraId="6F7E248C" w14:textId="77777777" w:rsidR="00817BFE" w:rsidRPr="00817BFE" w:rsidRDefault="00817BFE" w:rsidP="00817BFE">
            <w:pPr>
              <w:rPr>
                <w:rFonts w:ascii="等线" w:eastAsia="等线" w:hAnsi="等线"/>
                <w:sz w:val="21"/>
                <w:szCs w:val="21"/>
              </w:rPr>
            </w:pPr>
            <w:r w:rsidRPr="00817BFE">
              <w:rPr>
                <w:rFonts w:ascii="等线" w:eastAsia="等线" w:hAnsi="等线" w:hint="eastAsia"/>
                <w:sz w:val="21"/>
                <w:szCs w:val="21"/>
              </w:rPr>
              <w:t>工作主要有三个部分</w:t>
            </w:r>
          </w:p>
          <w:p w14:paraId="554D14C1" w14:textId="77777777" w:rsidR="00817BFE" w:rsidRPr="00817BFE" w:rsidRDefault="00817BFE" w:rsidP="00817BFE">
            <w:pPr>
              <w:rPr>
                <w:rFonts w:ascii="等线" w:eastAsia="等线" w:hAnsi="等线"/>
                <w:sz w:val="21"/>
                <w:szCs w:val="21"/>
              </w:rPr>
            </w:pPr>
            <w:r w:rsidRPr="00817BFE">
              <w:rPr>
                <w:rFonts w:ascii="等线" w:eastAsia="等线" w:hAnsi="等线" w:hint="eastAsia"/>
                <w:sz w:val="21"/>
                <w:szCs w:val="21"/>
              </w:rPr>
              <w:t xml:space="preserve">第一，针对高维小样本组学数据易过拟合的问题，给出了一种基于多视角一致性聚类和交集约束的稳健信号发现方法，从 </w:t>
            </w:r>
            <w:r w:rsidRPr="00817BFE">
              <w:rPr>
                <w:rFonts w:ascii="等线" w:eastAsia="等线" w:hAnsi="等线" w:hint="eastAsia"/>
                <w:sz w:val="21"/>
                <w:szCs w:val="21"/>
                <w:lang w:val="es-US"/>
              </w:rPr>
              <w:t xml:space="preserve">HDL </w:t>
            </w:r>
            <w:r w:rsidRPr="00817BFE">
              <w:rPr>
                <w:rFonts w:ascii="等线" w:eastAsia="等线" w:hAnsi="等线" w:hint="eastAsia"/>
                <w:sz w:val="21"/>
                <w:szCs w:val="21"/>
              </w:rPr>
              <w:t>组学数据中识别出较稳定的微观分子信号。</w:t>
            </w:r>
          </w:p>
          <w:p w14:paraId="092220BC" w14:textId="77777777" w:rsidR="00817BFE" w:rsidRPr="00817BFE" w:rsidRDefault="00817BFE" w:rsidP="00817BFE">
            <w:pPr>
              <w:rPr>
                <w:rFonts w:ascii="等线" w:eastAsia="等线" w:hAnsi="等线"/>
                <w:sz w:val="21"/>
                <w:szCs w:val="21"/>
              </w:rPr>
            </w:pPr>
            <w:r w:rsidRPr="00817BFE">
              <w:rPr>
                <w:rFonts w:ascii="等线" w:eastAsia="等线" w:hAnsi="等线" w:hint="eastAsia"/>
                <w:sz w:val="21"/>
                <w:szCs w:val="21"/>
              </w:rPr>
              <w:t>第二，针对组学数据难以在常规临床中大规模获取的问题，构建了微观机制到临床代理</w:t>
            </w:r>
            <w:r w:rsidRPr="00817BFE">
              <w:rPr>
                <w:rFonts w:ascii="等线" w:eastAsia="等线" w:hAnsi="等线" w:hint="eastAsia"/>
                <w:sz w:val="21"/>
                <w:szCs w:val="21"/>
              </w:rPr>
              <w:lastRenderedPageBreak/>
              <w:t xml:space="preserve">指标的跨尺度映射框架，将微观信号映射为炎症与凝血功能和代谢与器官负荷两类宏观临床指标，并在 16471 名 </w:t>
            </w:r>
            <w:r w:rsidRPr="00817BFE">
              <w:rPr>
                <w:rFonts w:ascii="等线" w:eastAsia="等线" w:hAnsi="等线" w:hint="eastAsia"/>
                <w:sz w:val="21"/>
                <w:szCs w:val="21"/>
                <w:lang w:val="es-US"/>
              </w:rPr>
              <w:t xml:space="preserve">MIMIC-IV </w:t>
            </w:r>
            <w:r w:rsidRPr="00817BFE">
              <w:rPr>
                <w:rFonts w:ascii="等线" w:eastAsia="等线" w:hAnsi="等线" w:hint="eastAsia"/>
                <w:sz w:val="21"/>
                <w:szCs w:val="21"/>
              </w:rPr>
              <w:t xml:space="preserve">冠心病 </w:t>
            </w:r>
            <w:r w:rsidRPr="00817BFE">
              <w:rPr>
                <w:rFonts w:ascii="等线" w:eastAsia="等线" w:hAnsi="等线" w:hint="eastAsia"/>
                <w:sz w:val="21"/>
                <w:szCs w:val="21"/>
                <w:lang w:val="es-US"/>
              </w:rPr>
              <w:t xml:space="preserve">ICU </w:t>
            </w:r>
            <w:r w:rsidRPr="00817BFE">
              <w:rPr>
                <w:rFonts w:ascii="等线" w:eastAsia="等线" w:hAnsi="等线" w:hint="eastAsia"/>
                <w:sz w:val="21"/>
                <w:szCs w:val="21"/>
              </w:rPr>
              <w:t>患者中完成真实世界验证。</w:t>
            </w:r>
          </w:p>
          <w:p w14:paraId="7D4E7FFE" w14:textId="77777777" w:rsidR="00817BFE" w:rsidRPr="00817BFE" w:rsidRDefault="00817BFE" w:rsidP="00817BFE">
            <w:pPr>
              <w:rPr>
                <w:rFonts w:ascii="等线" w:eastAsia="等线" w:hAnsi="等线"/>
                <w:sz w:val="21"/>
                <w:szCs w:val="21"/>
              </w:rPr>
            </w:pPr>
            <w:r w:rsidRPr="00817BFE">
              <w:rPr>
                <w:rFonts w:ascii="等线" w:eastAsia="等线" w:hAnsi="等线" w:hint="eastAsia"/>
                <w:sz w:val="21"/>
                <w:szCs w:val="21"/>
              </w:rPr>
              <w:t xml:space="preserve">第三，针对 </w:t>
            </w:r>
            <w:r w:rsidRPr="00817BFE">
              <w:rPr>
                <w:rFonts w:ascii="等线" w:eastAsia="等线" w:hAnsi="等线" w:hint="eastAsia"/>
                <w:sz w:val="21"/>
                <w:szCs w:val="21"/>
                <w:lang w:val="es-US"/>
              </w:rPr>
              <w:t xml:space="preserve">ICU </w:t>
            </w:r>
            <w:r w:rsidRPr="00817BFE">
              <w:rPr>
                <w:rFonts w:ascii="等线" w:eastAsia="等线" w:hAnsi="等线" w:hint="eastAsia"/>
                <w:sz w:val="21"/>
                <w:szCs w:val="21"/>
              </w:rPr>
              <w:t xml:space="preserve">患者早期生命体征迅速演化的问题，构建了融合静态特征与动态生命体征轨迹的 </w:t>
            </w:r>
            <w:r w:rsidRPr="00817BFE">
              <w:rPr>
                <w:rFonts w:ascii="等线" w:eastAsia="等线" w:hAnsi="等线" w:hint="eastAsia"/>
                <w:sz w:val="21"/>
                <w:szCs w:val="21"/>
                <w:lang w:val="es-US"/>
              </w:rPr>
              <w:t xml:space="preserve">LSTM-MLP </w:t>
            </w:r>
            <w:r w:rsidRPr="00817BFE">
              <w:rPr>
                <w:rFonts w:ascii="等线" w:eastAsia="等线" w:hAnsi="等线" w:hint="eastAsia"/>
                <w:sz w:val="21"/>
                <w:szCs w:val="21"/>
              </w:rPr>
              <w:t>多模态模型，实现了 3 天、7 天、30 天、180 天和 365 天多时间窗口预后评估。</w:t>
            </w:r>
          </w:p>
          <w:p w14:paraId="6DBF5873" w14:textId="14E35A73" w:rsidR="00C07603" w:rsidRPr="00817BFE" w:rsidRDefault="00817BFE" w:rsidP="00200A6A">
            <w:pPr>
              <w:rPr>
                <w:rFonts w:ascii="等线" w:eastAsia="等线" w:hAnsi="等线" w:hint="eastAsia"/>
                <w:sz w:val="21"/>
                <w:szCs w:val="21"/>
              </w:rPr>
            </w:pPr>
            <w:r w:rsidRPr="00817BFE">
              <w:rPr>
                <w:rFonts w:ascii="等线" w:eastAsia="等线" w:hAnsi="等线" w:hint="eastAsia"/>
                <w:sz w:val="21"/>
                <w:szCs w:val="21"/>
              </w:rPr>
              <w:t>可以概括为：用一套跨尺度框架，把微观组学发现、宏观临床指标，以及动态时序特征连接起来，为冠心病预后评估提供了一个从特征发现到风险建模的完整流程。</w:t>
            </w:r>
          </w:p>
        </w:tc>
      </w:tr>
      <w:tr w:rsidR="00C07603" w:rsidRPr="00C07603" w14:paraId="08A4B773" w14:textId="77777777" w:rsidTr="00C07603">
        <w:tc>
          <w:tcPr>
            <w:tcW w:w="438" w:type="dxa"/>
          </w:tcPr>
          <w:p w14:paraId="688BFF5F" w14:textId="3D9920F1" w:rsidR="00C07603" w:rsidRPr="00C07603" w:rsidRDefault="00C07603" w:rsidP="00200A6A">
            <w:pPr>
              <w:rPr>
                <w:rFonts w:ascii="等线" w:eastAsia="等线" w:hAnsi="等线"/>
                <w:color w:val="000000" w:themeColor="text1"/>
                <w:kern w:val="24"/>
                <w:sz w:val="21"/>
                <w:szCs w:val="21"/>
              </w:rPr>
            </w:pPr>
            <w:r w:rsidRPr="00C07603">
              <w:rPr>
                <w:rFonts w:ascii="等线" w:eastAsia="等线" w:hAnsi="等线" w:hint="eastAsia"/>
                <w:color w:val="000000" w:themeColor="text1"/>
                <w:kern w:val="24"/>
                <w:sz w:val="21"/>
                <w:szCs w:val="21"/>
              </w:rPr>
              <w:lastRenderedPageBreak/>
              <w:t>26</w:t>
            </w:r>
          </w:p>
        </w:tc>
        <w:tc>
          <w:tcPr>
            <w:tcW w:w="8299" w:type="dxa"/>
          </w:tcPr>
          <w:p w14:paraId="180811EF" w14:textId="7A2A60E2" w:rsidR="00C07603" w:rsidRPr="00BB6587" w:rsidRDefault="00BB6587" w:rsidP="00200A6A">
            <w:pPr>
              <w:rPr>
                <w:rFonts w:ascii="等线" w:eastAsia="等线" w:hAnsi="等线"/>
                <w:color w:val="000000" w:themeColor="text1"/>
                <w:kern w:val="24"/>
                <w:sz w:val="21"/>
                <w:szCs w:val="21"/>
              </w:rPr>
            </w:pPr>
            <w:r w:rsidRPr="00BB6587">
              <w:rPr>
                <w:rFonts w:ascii="等线" w:eastAsia="等线" w:hAnsi="等线" w:hint="eastAsia"/>
                <w:color w:val="000000" w:themeColor="text1"/>
                <w:kern w:val="24"/>
                <w:sz w:val="21"/>
                <w:szCs w:val="21"/>
              </w:rPr>
              <w:t xml:space="preserve">读研期间，我主要围绕 </w:t>
            </w:r>
            <w:r w:rsidRPr="00BB6587">
              <w:rPr>
                <w:rFonts w:ascii="等线" w:eastAsia="等线" w:hAnsi="等线" w:hint="eastAsia"/>
                <w:color w:val="000000" w:themeColor="text1"/>
                <w:kern w:val="24"/>
                <w:sz w:val="21"/>
                <w:szCs w:val="21"/>
                <w:lang w:val="es-US"/>
              </w:rPr>
              <w:t xml:space="preserve">HDL </w:t>
            </w:r>
            <w:r w:rsidRPr="00BB6587">
              <w:rPr>
                <w:rFonts w:ascii="等线" w:eastAsia="等线" w:hAnsi="等线" w:hint="eastAsia"/>
                <w:color w:val="000000" w:themeColor="text1"/>
                <w:kern w:val="24"/>
                <w:sz w:val="21"/>
                <w:szCs w:val="21"/>
              </w:rPr>
              <w:t>组学与冠心病预后研究开展工作，在 第19届</w:t>
            </w:r>
            <w:r w:rsidRPr="00BB6587">
              <w:rPr>
                <w:rFonts w:ascii="等线" w:eastAsia="等线" w:hAnsi="等线" w:hint="eastAsia"/>
                <w:color w:val="000000" w:themeColor="text1"/>
                <w:kern w:val="24"/>
                <w:sz w:val="21"/>
                <w:szCs w:val="21"/>
                <w:lang w:val="es-US"/>
              </w:rPr>
              <w:t xml:space="preserve">CME </w:t>
            </w:r>
            <w:r w:rsidRPr="00BB6587">
              <w:rPr>
                <w:rFonts w:ascii="等线" w:eastAsia="等线" w:hAnsi="等线" w:hint="eastAsia"/>
                <w:color w:val="000000" w:themeColor="text1"/>
                <w:kern w:val="24"/>
                <w:sz w:val="21"/>
                <w:szCs w:val="21"/>
              </w:rPr>
              <w:t>会议上发表相关论文</w:t>
            </w:r>
            <w:r w:rsidR="00C07603" w:rsidRPr="00C07603">
              <w:rPr>
                <w:rFonts w:ascii="等线" w:eastAsia="等线" w:hAnsi="等线" w:hint="eastAsia"/>
                <w:color w:val="000000" w:themeColor="text1"/>
                <w:kern w:val="24"/>
                <w:sz w:val="21"/>
                <w:szCs w:val="21"/>
              </w:rPr>
              <w:t>。</w:t>
            </w:r>
          </w:p>
        </w:tc>
      </w:tr>
      <w:tr w:rsidR="00C07603" w:rsidRPr="00C07603" w14:paraId="6C166ECD" w14:textId="77777777" w:rsidTr="00C07603">
        <w:tc>
          <w:tcPr>
            <w:tcW w:w="438" w:type="dxa"/>
          </w:tcPr>
          <w:p w14:paraId="304BC1DB" w14:textId="098F32D5" w:rsidR="00C07603" w:rsidRPr="00C07603" w:rsidRDefault="00C07603" w:rsidP="00200A6A">
            <w:pPr>
              <w:tabs>
                <w:tab w:val="left" w:pos="1210"/>
              </w:tabs>
              <w:rPr>
                <w:rFonts w:ascii="等线" w:eastAsia="等线" w:hAnsi="等线"/>
                <w:color w:val="000000" w:themeColor="text1"/>
                <w:kern w:val="24"/>
                <w:sz w:val="21"/>
                <w:szCs w:val="21"/>
              </w:rPr>
            </w:pPr>
            <w:r w:rsidRPr="00C07603">
              <w:rPr>
                <w:rFonts w:ascii="等线" w:eastAsia="等线" w:hAnsi="等线" w:hint="eastAsia"/>
                <w:color w:val="000000" w:themeColor="text1"/>
                <w:kern w:val="24"/>
                <w:sz w:val="21"/>
                <w:szCs w:val="21"/>
              </w:rPr>
              <w:t>27</w:t>
            </w:r>
          </w:p>
        </w:tc>
        <w:tc>
          <w:tcPr>
            <w:tcW w:w="8299" w:type="dxa"/>
          </w:tcPr>
          <w:p w14:paraId="0765EBDF" w14:textId="015F89FB" w:rsidR="00C07603" w:rsidRPr="00C07603" w:rsidRDefault="00C07603" w:rsidP="00200A6A">
            <w:pPr>
              <w:tabs>
                <w:tab w:val="left" w:pos="1210"/>
              </w:tabs>
              <w:rPr>
                <w:rFonts w:ascii="等线" w:eastAsia="等线" w:hAnsi="等线"/>
                <w:color w:val="000000" w:themeColor="text1"/>
                <w:kern w:val="24"/>
                <w:sz w:val="21"/>
                <w:szCs w:val="21"/>
              </w:rPr>
            </w:pPr>
            <w:r w:rsidRPr="00C07603">
              <w:rPr>
                <w:rFonts w:ascii="等线" w:eastAsia="等线" w:hAnsi="等线"/>
                <w:color w:val="000000" w:themeColor="text1"/>
                <w:kern w:val="24"/>
                <w:sz w:val="21"/>
                <w:szCs w:val="21"/>
              </w:rPr>
              <w:t>我的汇报到这里结束，恳请各位老师批评指正</w:t>
            </w:r>
            <w:r w:rsidR="00BB6587">
              <w:rPr>
                <w:rFonts w:ascii="等线" w:eastAsia="等线" w:hAnsi="等线" w:hint="eastAsia"/>
                <w:color w:val="000000" w:themeColor="text1"/>
                <w:kern w:val="24"/>
                <w:sz w:val="21"/>
                <w:szCs w:val="21"/>
              </w:rPr>
              <w:t>，</w:t>
            </w:r>
            <w:r w:rsidRPr="00C07603">
              <w:rPr>
                <w:rFonts w:ascii="等线" w:eastAsia="等线" w:hAnsi="等线"/>
                <w:color w:val="000000" w:themeColor="text1"/>
                <w:kern w:val="24"/>
                <w:sz w:val="21"/>
                <w:szCs w:val="21"/>
              </w:rPr>
              <w:t>谢谢各位老师。</w:t>
            </w:r>
          </w:p>
        </w:tc>
      </w:tr>
    </w:tbl>
    <w:p w14:paraId="2579534C" w14:textId="77777777" w:rsidR="001D5C36" w:rsidRPr="00C07603" w:rsidRDefault="001D5C36">
      <w:pPr>
        <w:rPr>
          <w:rFonts w:ascii="等线" w:eastAsia="等线" w:hAnsi="等线"/>
          <w:sz w:val="21"/>
          <w:szCs w:val="21"/>
        </w:rPr>
      </w:pPr>
    </w:p>
    <w:sectPr w:rsidR="001D5C36" w:rsidRPr="00C0760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9F4F81" w14:textId="77777777" w:rsidR="00E37656" w:rsidRDefault="00E37656" w:rsidP="00E37656">
      <w:pPr>
        <w:spacing w:after="0" w:line="240" w:lineRule="auto"/>
      </w:pPr>
      <w:r>
        <w:separator/>
      </w:r>
    </w:p>
  </w:endnote>
  <w:endnote w:type="continuationSeparator" w:id="0">
    <w:p w14:paraId="35F9D332" w14:textId="77777777" w:rsidR="00E37656" w:rsidRDefault="00E37656" w:rsidP="00E37656">
      <w:pPr>
        <w:spacing w:after="0" w:line="240" w:lineRule="auto"/>
      </w:pPr>
      <w:r>
        <w:continuationSeparator/>
      </w:r>
    </w:p>
  </w:endnote>
  <w:endnote w:type="continuationNotice" w:id="1">
    <w:p w14:paraId="29F0A571" w14:textId="77777777" w:rsidR="00E37656" w:rsidRDefault="00E376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altName w:val="DengXian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08AF29" w14:textId="77777777" w:rsidR="00E37656" w:rsidRDefault="00E37656" w:rsidP="00E37656">
      <w:pPr>
        <w:spacing w:after="0" w:line="240" w:lineRule="auto"/>
      </w:pPr>
      <w:r>
        <w:separator/>
      </w:r>
    </w:p>
  </w:footnote>
  <w:footnote w:type="continuationSeparator" w:id="0">
    <w:p w14:paraId="4C6A7A35" w14:textId="77777777" w:rsidR="00E37656" w:rsidRDefault="00E37656" w:rsidP="00E37656">
      <w:pPr>
        <w:spacing w:after="0" w:line="240" w:lineRule="auto"/>
      </w:pPr>
      <w:r>
        <w:continuationSeparator/>
      </w:r>
    </w:p>
  </w:footnote>
  <w:footnote w:type="continuationNotice" w:id="1">
    <w:p w14:paraId="3243FF82" w14:textId="77777777" w:rsidR="00E37656" w:rsidRDefault="00E3765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A6A"/>
    <w:rsid w:val="001D5C36"/>
    <w:rsid w:val="001E0FC0"/>
    <w:rsid w:val="00200A6A"/>
    <w:rsid w:val="002171BC"/>
    <w:rsid w:val="00365589"/>
    <w:rsid w:val="004613F1"/>
    <w:rsid w:val="00541C5A"/>
    <w:rsid w:val="005E042D"/>
    <w:rsid w:val="005E7B16"/>
    <w:rsid w:val="007A14A7"/>
    <w:rsid w:val="00817BFE"/>
    <w:rsid w:val="0096332F"/>
    <w:rsid w:val="00A32C4C"/>
    <w:rsid w:val="00A462DB"/>
    <w:rsid w:val="00BB6587"/>
    <w:rsid w:val="00C069B1"/>
    <w:rsid w:val="00C07603"/>
    <w:rsid w:val="00E33723"/>
    <w:rsid w:val="00E37656"/>
    <w:rsid w:val="00EC1CD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EC95E2"/>
  <w15:chartTrackingRefBased/>
  <w15:docId w15:val="{E05E4E49-E543-4056-A053-31171C02E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00A6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200A6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200A6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200A6A"/>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200A6A"/>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200A6A"/>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200A6A"/>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00A6A"/>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200A6A"/>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00A6A"/>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200A6A"/>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200A6A"/>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200A6A"/>
    <w:rPr>
      <w:rFonts w:cstheme="majorBidi"/>
      <w:color w:val="0F4761" w:themeColor="accent1" w:themeShade="BF"/>
      <w:sz w:val="28"/>
      <w:szCs w:val="28"/>
    </w:rPr>
  </w:style>
  <w:style w:type="character" w:customStyle="1" w:styleId="50">
    <w:name w:val="标题 5 字符"/>
    <w:basedOn w:val="a0"/>
    <w:link w:val="5"/>
    <w:uiPriority w:val="9"/>
    <w:semiHidden/>
    <w:rsid w:val="00200A6A"/>
    <w:rPr>
      <w:rFonts w:cstheme="majorBidi"/>
      <w:color w:val="0F4761" w:themeColor="accent1" w:themeShade="BF"/>
      <w:sz w:val="24"/>
    </w:rPr>
  </w:style>
  <w:style w:type="character" w:customStyle="1" w:styleId="60">
    <w:name w:val="标题 6 字符"/>
    <w:basedOn w:val="a0"/>
    <w:link w:val="6"/>
    <w:uiPriority w:val="9"/>
    <w:semiHidden/>
    <w:rsid w:val="00200A6A"/>
    <w:rPr>
      <w:rFonts w:cstheme="majorBidi"/>
      <w:b/>
      <w:bCs/>
      <w:color w:val="0F4761" w:themeColor="accent1" w:themeShade="BF"/>
    </w:rPr>
  </w:style>
  <w:style w:type="character" w:customStyle="1" w:styleId="70">
    <w:name w:val="标题 7 字符"/>
    <w:basedOn w:val="a0"/>
    <w:link w:val="7"/>
    <w:uiPriority w:val="9"/>
    <w:semiHidden/>
    <w:rsid w:val="00200A6A"/>
    <w:rPr>
      <w:rFonts w:cstheme="majorBidi"/>
      <w:b/>
      <w:bCs/>
      <w:color w:val="595959" w:themeColor="text1" w:themeTint="A6"/>
    </w:rPr>
  </w:style>
  <w:style w:type="character" w:customStyle="1" w:styleId="80">
    <w:name w:val="标题 8 字符"/>
    <w:basedOn w:val="a0"/>
    <w:link w:val="8"/>
    <w:uiPriority w:val="9"/>
    <w:semiHidden/>
    <w:rsid w:val="00200A6A"/>
    <w:rPr>
      <w:rFonts w:cstheme="majorBidi"/>
      <w:color w:val="595959" w:themeColor="text1" w:themeTint="A6"/>
    </w:rPr>
  </w:style>
  <w:style w:type="character" w:customStyle="1" w:styleId="90">
    <w:name w:val="标题 9 字符"/>
    <w:basedOn w:val="a0"/>
    <w:link w:val="9"/>
    <w:uiPriority w:val="9"/>
    <w:semiHidden/>
    <w:rsid w:val="00200A6A"/>
    <w:rPr>
      <w:rFonts w:eastAsiaTheme="majorEastAsia" w:cstheme="majorBidi"/>
      <w:color w:val="595959" w:themeColor="text1" w:themeTint="A6"/>
    </w:rPr>
  </w:style>
  <w:style w:type="paragraph" w:styleId="a3">
    <w:name w:val="Title"/>
    <w:basedOn w:val="a"/>
    <w:next w:val="a"/>
    <w:link w:val="a4"/>
    <w:uiPriority w:val="10"/>
    <w:qFormat/>
    <w:rsid w:val="00200A6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200A6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00A6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00A6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00A6A"/>
    <w:pPr>
      <w:spacing w:before="160"/>
      <w:jc w:val="center"/>
    </w:pPr>
    <w:rPr>
      <w:i/>
      <w:iCs/>
      <w:color w:val="404040" w:themeColor="text1" w:themeTint="BF"/>
    </w:rPr>
  </w:style>
  <w:style w:type="character" w:customStyle="1" w:styleId="a8">
    <w:name w:val="引用 字符"/>
    <w:basedOn w:val="a0"/>
    <w:link w:val="a7"/>
    <w:uiPriority w:val="29"/>
    <w:rsid w:val="00200A6A"/>
    <w:rPr>
      <w:i/>
      <w:iCs/>
      <w:color w:val="404040" w:themeColor="text1" w:themeTint="BF"/>
    </w:rPr>
  </w:style>
  <w:style w:type="paragraph" w:styleId="a9">
    <w:name w:val="List Paragraph"/>
    <w:basedOn w:val="a"/>
    <w:uiPriority w:val="34"/>
    <w:qFormat/>
    <w:rsid w:val="00200A6A"/>
    <w:pPr>
      <w:ind w:left="720"/>
      <w:contextualSpacing/>
    </w:pPr>
  </w:style>
  <w:style w:type="character" w:styleId="aa">
    <w:name w:val="Intense Emphasis"/>
    <w:basedOn w:val="a0"/>
    <w:uiPriority w:val="21"/>
    <w:qFormat/>
    <w:rsid w:val="00200A6A"/>
    <w:rPr>
      <w:i/>
      <w:iCs/>
      <w:color w:val="0F4761" w:themeColor="accent1" w:themeShade="BF"/>
    </w:rPr>
  </w:style>
  <w:style w:type="paragraph" w:styleId="ab">
    <w:name w:val="Intense Quote"/>
    <w:basedOn w:val="a"/>
    <w:next w:val="a"/>
    <w:link w:val="ac"/>
    <w:uiPriority w:val="30"/>
    <w:qFormat/>
    <w:rsid w:val="00200A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200A6A"/>
    <w:rPr>
      <w:i/>
      <w:iCs/>
      <w:color w:val="0F4761" w:themeColor="accent1" w:themeShade="BF"/>
    </w:rPr>
  </w:style>
  <w:style w:type="character" w:styleId="ad">
    <w:name w:val="Intense Reference"/>
    <w:basedOn w:val="a0"/>
    <w:uiPriority w:val="32"/>
    <w:qFormat/>
    <w:rsid w:val="00200A6A"/>
    <w:rPr>
      <w:b/>
      <w:bCs/>
      <w:smallCaps/>
      <w:color w:val="0F4761" w:themeColor="accent1" w:themeShade="BF"/>
      <w:spacing w:val="5"/>
    </w:rPr>
  </w:style>
  <w:style w:type="table" w:styleId="ae">
    <w:name w:val="Table Grid"/>
    <w:basedOn w:val="a1"/>
    <w:uiPriority w:val="39"/>
    <w:rsid w:val="00200A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semiHidden/>
    <w:unhideWhenUsed/>
    <w:rsid w:val="00200A6A"/>
    <w:pPr>
      <w:widowControl/>
      <w:spacing w:before="100" w:beforeAutospacing="1" w:after="100" w:afterAutospacing="1" w:line="240" w:lineRule="auto"/>
    </w:pPr>
    <w:rPr>
      <w:rFonts w:ascii="SimSun" w:eastAsia="SimSun" w:hAnsi="SimSun" w:cs="SimSun"/>
      <w:kern w:val="0"/>
      <w:sz w:val="24"/>
      <w14:ligatures w14:val="none"/>
    </w:rPr>
  </w:style>
  <w:style w:type="paragraph" w:styleId="af0">
    <w:name w:val="header"/>
    <w:basedOn w:val="a"/>
    <w:link w:val="af1"/>
    <w:uiPriority w:val="99"/>
    <w:unhideWhenUsed/>
    <w:rsid w:val="00E37656"/>
    <w:pPr>
      <w:pBdr>
        <w:bottom w:val="single" w:sz="6" w:space="1" w:color="auto"/>
      </w:pBdr>
      <w:tabs>
        <w:tab w:val="center" w:pos="4153"/>
        <w:tab w:val="right" w:pos="8306"/>
      </w:tabs>
      <w:snapToGrid w:val="0"/>
      <w:spacing w:line="240" w:lineRule="auto"/>
      <w:jc w:val="center"/>
    </w:pPr>
    <w:rPr>
      <w:sz w:val="18"/>
      <w:szCs w:val="18"/>
    </w:rPr>
  </w:style>
  <w:style w:type="character" w:customStyle="1" w:styleId="af1">
    <w:name w:val="页眉 字符"/>
    <w:basedOn w:val="a0"/>
    <w:link w:val="af0"/>
    <w:uiPriority w:val="99"/>
    <w:rsid w:val="00E37656"/>
    <w:rPr>
      <w:sz w:val="18"/>
      <w:szCs w:val="18"/>
    </w:rPr>
  </w:style>
  <w:style w:type="paragraph" w:styleId="af2">
    <w:name w:val="footer"/>
    <w:basedOn w:val="a"/>
    <w:link w:val="af3"/>
    <w:uiPriority w:val="99"/>
    <w:unhideWhenUsed/>
    <w:rsid w:val="00E37656"/>
    <w:pPr>
      <w:tabs>
        <w:tab w:val="center" w:pos="4153"/>
        <w:tab w:val="right" w:pos="8306"/>
      </w:tabs>
      <w:snapToGrid w:val="0"/>
      <w:spacing w:line="240" w:lineRule="auto"/>
    </w:pPr>
    <w:rPr>
      <w:sz w:val="18"/>
      <w:szCs w:val="18"/>
    </w:rPr>
  </w:style>
  <w:style w:type="character" w:customStyle="1" w:styleId="af3">
    <w:name w:val="页脚 字符"/>
    <w:basedOn w:val="a0"/>
    <w:link w:val="af2"/>
    <w:uiPriority w:val="99"/>
    <w:rsid w:val="00E3765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060996">
      <w:bodyDiv w:val="1"/>
      <w:marLeft w:val="0"/>
      <w:marRight w:val="0"/>
      <w:marTop w:val="0"/>
      <w:marBottom w:val="0"/>
      <w:divBdr>
        <w:top w:val="none" w:sz="0" w:space="0" w:color="auto"/>
        <w:left w:val="none" w:sz="0" w:space="0" w:color="auto"/>
        <w:bottom w:val="none" w:sz="0" w:space="0" w:color="auto"/>
        <w:right w:val="none" w:sz="0" w:space="0" w:color="auto"/>
      </w:divBdr>
    </w:div>
    <w:div w:id="135270099">
      <w:bodyDiv w:val="1"/>
      <w:marLeft w:val="0"/>
      <w:marRight w:val="0"/>
      <w:marTop w:val="0"/>
      <w:marBottom w:val="0"/>
      <w:divBdr>
        <w:top w:val="none" w:sz="0" w:space="0" w:color="auto"/>
        <w:left w:val="none" w:sz="0" w:space="0" w:color="auto"/>
        <w:bottom w:val="none" w:sz="0" w:space="0" w:color="auto"/>
        <w:right w:val="none" w:sz="0" w:space="0" w:color="auto"/>
      </w:divBdr>
    </w:div>
    <w:div w:id="210460768">
      <w:bodyDiv w:val="1"/>
      <w:marLeft w:val="0"/>
      <w:marRight w:val="0"/>
      <w:marTop w:val="0"/>
      <w:marBottom w:val="0"/>
      <w:divBdr>
        <w:top w:val="none" w:sz="0" w:space="0" w:color="auto"/>
        <w:left w:val="none" w:sz="0" w:space="0" w:color="auto"/>
        <w:bottom w:val="none" w:sz="0" w:space="0" w:color="auto"/>
        <w:right w:val="none" w:sz="0" w:space="0" w:color="auto"/>
      </w:divBdr>
    </w:div>
    <w:div w:id="245773457">
      <w:bodyDiv w:val="1"/>
      <w:marLeft w:val="0"/>
      <w:marRight w:val="0"/>
      <w:marTop w:val="0"/>
      <w:marBottom w:val="0"/>
      <w:divBdr>
        <w:top w:val="none" w:sz="0" w:space="0" w:color="auto"/>
        <w:left w:val="none" w:sz="0" w:space="0" w:color="auto"/>
        <w:bottom w:val="none" w:sz="0" w:space="0" w:color="auto"/>
        <w:right w:val="none" w:sz="0" w:space="0" w:color="auto"/>
      </w:divBdr>
    </w:div>
    <w:div w:id="312103404">
      <w:bodyDiv w:val="1"/>
      <w:marLeft w:val="0"/>
      <w:marRight w:val="0"/>
      <w:marTop w:val="0"/>
      <w:marBottom w:val="0"/>
      <w:divBdr>
        <w:top w:val="none" w:sz="0" w:space="0" w:color="auto"/>
        <w:left w:val="none" w:sz="0" w:space="0" w:color="auto"/>
        <w:bottom w:val="none" w:sz="0" w:space="0" w:color="auto"/>
        <w:right w:val="none" w:sz="0" w:space="0" w:color="auto"/>
      </w:divBdr>
    </w:div>
    <w:div w:id="398871225">
      <w:bodyDiv w:val="1"/>
      <w:marLeft w:val="0"/>
      <w:marRight w:val="0"/>
      <w:marTop w:val="0"/>
      <w:marBottom w:val="0"/>
      <w:divBdr>
        <w:top w:val="none" w:sz="0" w:space="0" w:color="auto"/>
        <w:left w:val="none" w:sz="0" w:space="0" w:color="auto"/>
        <w:bottom w:val="none" w:sz="0" w:space="0" w:color="auto"/>
        <w:right w:val="none" w:sz="0" w:space="0" w:color="auto"/>
      </w:divBdr>
    </w:div>
    <w:div w:id="436370013">
      <w:bodyDiv w:val="1"/>
      <w:marLeft w:val="0"/>
      <w:marRight w:val="0"/>
      <w:marTop w:val="0"/>
      <w:marBottom w:val="0"/>
      <w:divBdr>
        <w:top w:val="none" w:sz="0" w:space="0" w:color="auto"/>
        <w:left w:val="none" w:sz="0" w:space="0" w:color="auto"/>
        <w:bottom w:val="none" w:sz="0" w:space="0" w:color="auto"/>
        <w:right w:val="none" w:sz="0" w:space="0" w:color="auto"/>
      </w:divBdr>
    </w:div>
    <w:div w:id="448551677">
      <w:bodyDiv w:val="1"/>
      <w:marLeft w:val="0"/>
      <w:marRight w:val="0"/>
      <w:marTop w:val="0"/>
      <w:marBottom w:val="0"/>
      <w:divBdr>
        <w:top w:val="none" w:sz="0" w:space="0" w:color="auto"/>
        <w:left w:val="none" w:sz="0" w:space="0" w:color="auto"/>
        <w:bottom w:val="none" w:sz="0" w:space="0" w:color="auto"/>
        <w:right w:val="none" w:sz="0" w:space="0" w:color="auto"/>
      </w:divBdr>
    </w:div>
    <w:div w:id="452989492">
      <w:bodyDiv w:val="1"/>
      <w:marLeft w:val="0"/>
      <w:marRight w:val="0"/>
      <w:marTop w:val="0"/>
      <w:marBottom w:val="0"/>
      <w:divBdr>
        <w:top w:val="none" w:sz="0" w:space="0" w:color="auto"/>
        <w:left w:val="none" w:sz="0" w:space="0" w:color="auto"/>
        <w:bottom w:val="none" w:sz="0" w:space="0" w:color="auto"/>
        <w:right w:val="none" w:sz="0" w:space="0" w:color="auto"/>
      </w:divBdr>
    </w:div>
    <w:div w:id="501623143">
      <w:bodyDiv w:val="1"/>
      <w:marLeft w:val="0"/>
      <w:marRight w:val="0"/>
      <w:marTop w:val="0"/>
      <w:marBottom w:val="0"/>
      <w:divBdr>
        <w:top w:val="none" w:sz="0" w:space="0" w:color="auto"/>
        <w:left w:val="none" w:sz="0" w:space="0" w:color="auto"/>
        <w:bottom w:val="none" w:sz="0" w:space="0" w:color="auto"/>
        <w:right w:val="none" w:sz="0" w:space="0" w:color="auto"/>
      </w:divBdr>
    </w:div>
    <w:div w:id="1090466142">
      <w:bodyDiv w:val="1"/>
      <w:marLeft w:val="0"/>
      <w:marRight w:val="0"/>
      <w:marTop w:val="0"/>
      <w:marBottom w:val="0"/>
      <w:divBdr>
        <w:top w:val="none" w:sz="0" w:space="0" w:color="auto"/>
        <w:left w:val="none" w:sz="0" w:space="0" w:color="auto"/>
        <w:bottom w:val="none" w:sz="0" w:space="0" w:color="auto"/>
        <w:right w:val="none" w:sz="0" w:space="0" w:color="auto"/>
      </w:divBdr>
    </w:div>
    <w:div w:id="1094479463">
      <w:bodyDiv w:val="1"/>
      <w:marLeft w:val="0"/>
      <w:marRight w:val="0"/>
      <w:marTop w:val="0"/>
      <w:marBottom w:val="0"/>
      <w:divBdr>
        <w:top w:val="none" w:sz="0" w:space="0" w:color="auto"/>
        <w:left w:val="none" w:sz="0" w:space="0" w:color="auto"/>
        <w:bottom w:val="none" w:sz="0" w:space="0" w:color="auto"/>
        <w:right w:val="none" w:sz="0" w:space="0" w:color="auto"/>
      </w:divBdr>
    </w:div>
    <w:div w:id="1098215298">
      <w:bodyDiv w:val="1"/>
      <w:marLeft w:val="0"/>
      <w:marRight w:val="0"/>
      <w:marTop w:val="0"/>
      <w:marBottom w:val="0"/>
      <w:divBdr>
        <w:top w:val="none" w:sz="0" w:space="0" w:color="auto"/>
        <w:left w:val="none" w:sz="0" w:space="0" w:color="auto"/>
        <w:bottom w:val="none" w:sz="0" w:space="0" w:color="auto"/>
        <w:right w:val="none" w:sz="0" w:space="0" w:color="auto"/>
      </w:divBdr>
    </w:div>
    <w:div w:id="1240217085">
      <w:bodyDiv w:val="1"/>
      <w:marLeft w:val="0"/>
      <w:marRight w:val="0"/>
      <w:marTop w:val="0"/>
      <w:marBottom w:val="0"/>
      <w:divBdr>
        <w:top w:val="none" w:sz="0" w:space="0" w:color="auto"/>
        <w:left w:val="none" w:sz="0" w:space="0" w:color="auto"/>
        <w:bottom w:val="none" w:sz="0" w:space="0" w:color="auto"/>
        <w:right w:val="none" w:sz="0" w:space="0" w:color="auto"/>
      </w:divBdr>
    </w:div>
    <w:div w:id="1322583475">
      <w:bodyDiv w:val="1"/>
      <w:marLeft w:val="0"/>
      <w:marRight w:val="0"/>
      <w:marTop w:val="0"/>
      <w:marBottom w:val="0"/>
      <w:divBdr>
        <w:top w:val="none" w:sz="0" w:space="0" w:color="auto"/>
        <w:left w:val="none" w:sz="0" w:space="0" w:color="auto"/>
        <w:bottom w:val="none" w:sz="0" w:space="0" w:color="auto"/>
        <w:right w:val="none" w:sz="0" w:space="0" w:color="auto"/>
      </w:divBdr>
    </w:div>
    <w:div w:id="1398936076">
      <w:bodyDiv w:val="1"/>
      <w:marLeft w:val="0"/>
      <w:marRight w:val="0"/>
      <w:marTop w:val="0"/>
      <w:marBottom w:val="0"/>
      <w:divBdr>
        <w:top w:val="none" w:sz="0" w:space="0" w:color="auto"/>
        <w:left w:val="none" w:sz="0" w:space="0" w:color="auto"/>
        <w:bottom w:val="none" w:sz="0" w:space="0" w:color="auto"/>
        <w:right w:val="none" w:sz="0" w:space="0" w:color="auto"/>
      </w:divBdr>
    </w:div>
    <w:div w:id="1412311795">
      <w:bodyDiv w:val="1"/>
      <w:marLeft w:val="0"/>
      <w:marRight w:val="0"/>
      <w:marTop w:val="0"/>
      <w:marBottom w:val="0"/>
      <w:divBdr>
        <w:top w:val="none" w:sz="0" w:space="0" w:color="auto"/>
        <w:left w:val="none" w:sz="0" w:space="0" w:color="auto"/>
        <w:bottom w:val="none" w:sz="0" w:space="0" w:color="auto"/>
        <w:right w:val="none" w:sz="0" w:space="0" w:color="auto"/>
      </w:divBdr>
    </w:div>
    <w:div w:id="1414737263">
      <w:bodyDiv w:val="1"/>
      <w:marLeft w:val="0"/>
      <w:marRight w:val="0"/>
      <w:marTop w:val="0"/>
      <w:marBottom w:val="0"/>
      <w:divBdr>
        <w:top w:val="none" w:sz="0" w:space="0" w:color="auto"/>
        <w:left w:val="none" w:sz="0" w:space="0" w:color="auto"/>
        <w:bottom w:val="none" w:sz="0" w:space="0" w:color="auto"/>
        <w:right w:val="none" w:sz="0" w:space="0" w:color="auto"/>
      </w:divBdr>
    </w:div>
    <w:div w:id="1621107728">
      <w:bodyDiv w:val="1"/>
      <w:marLeft w:val="0"/>
      <w:marRight w:val="0"/>
      <w:marTop w:val="0"/>
      <w:marBottom w:val="0"/>
      <w:divBdr>
        <w:top w:val="none" w:sz="0" w:space="0" w:color="auto"/>
        <w:left w:val="none" w:sz="0" w:space="0" w:color="auto"/>
        <w:bottom w:val="none" w:sz="0" w:space="0" w:color="auto"/>
        <w:right w:val="none" w:sz="0" w:space="0" w:color="auto"/>
      </w:divBdr>
    </w:div>
    <w:div w:id="1947612109">
      <w:bodyDiv w:val="1"/>
      <w:marLeft w:val="0"/>
      <w:marRight w:val="0"/>
      <w:marTop w:val="0"/>
      <w:marBottom w:val="0"/>
      <w:divBdr>
        <w:top w:val="none" w:sz="0" w:space="0" w:color="auto"/>
        <w:left w:val="none" w:sz="0" w:space="0" w:color="auto"/>
        <w:bottom w:val="none" w:sz="0" w:space="0" w:color="auto"/>
        <w:right w:val="none" w:sz="0" w:space="0" w:color="auto"/>
      </w:divBdr>
    </w:div>
    <w:div w:id="2059619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650</Words>
  <Characters>3709</Characters>
  <Application>Microsoft Office Word</Application>
  <DocSecurity>0</DocSecurity>
  <Lines>30</Lines>
  <Paragraphs>8</Paragraphs>
  <ScaleCrop>false</ScaleCrop>
  <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Rongren Xu</dc:creator>
  <cp:keywords/>
  <dc:description/>
  <cp:lastModifiedBy>许 荣仁</cp:lastModifiedBy>
  <cp:revision>13</cp:revision>
  <cp:lastPrinted>2026-05-16T22:30:00Z</cp:lastPrinted>
  <dcterms:created xsi:type="dcterms:W3CDTF">2026-05-16T22:02:00Z</dcterms:created>
  <dcterms:modified xsi:type="dcterms:W3CDTF">2026-05-18T04:53:00Z</dcterms:modified>
</cp:coreProperties>
</file>