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C84E4" w14:textId="67A253AE" w:rsidR="00804E16" w:rsidRDefault="00BF0AB1">
      <w:r>
        <w:rPr>
          <w:rFonts w:hint="eastAsia"/>
        </w:rPr>
        <w:t>2</w:t>
      </w:r>
    </w:p>
    <w:p w14:paraId="67174EF9" w14:textId="11D339E6" w:rsidR="00BF0AB1" w:rsidRDefault="00BF0AB1">
      <w:r w:rsidRPr="00BF0AB1">
        <w:rPr>
          <w:rFonts w:hint="eastAsia"/>
        </w:rPr>
        <w:t>高脂高胆固醇饮食（HFHC）</w:t>
      </w:r>
    </w:p>
    <w:p w14:paraId="29D0D1D1" w14:textId="77777777" w:rsidR="00BF0AB1" w:rsidRDefault="00BF0AB1">
      <w:pPr>
        <w:rPr>
          <w:rFonts w:hint="eastAsia"/>
        </w:rPr>
      </w:pPr>
    </w:p>
    <w:p w14:paraId="481EE1E2" w14:textId="77777777" w:rsidR="00BF0AB1" w:rsidRDefault="00BF0AB1">
      <w:pPr>
        <w:rPr>
          <w:rFonts w:hint="eastAsia"/>
        </w:rPr>
      </w:pPr>
    </w:p>
    <w:p w14:paraId="2E00B11C" w14:textId="31C9E46F" w:rsidR="00804E16" w:rsidRDefault="00804E16" w:rsidP="00804E16">
      <w:r>
        <w:t>3</w:t>
      </w:r>
    </w:p>
    <w:p w14:paraId="62E1F703" w14:textId="77777777" w:rsidR="00804E16" w:rsidRPr="00804E16" w:rsidRDefault="00804E16" w:rsidP="00804E16">
      <w:r w:rsidRPr="00804E16">
        <w:rPr>
          <w:rFonts w:hint="eastAsia"/>
        </w:rPr>
        <w:t xml:space="preserve">脂质的非溶解性使得他们在血液循环中的运送需要以一种球状微粒的形式进行， 这种球状微粒就是脂蛋白。 </w:t>
      </w:r>
    </w:p>
    <w:p w14:paraId="201739E4" w14:textId="11CE08D5" w:rsidR="00804E16" w:rsidRDefault="00804E16" w:rsidP="00804E16">
      <w:r w:rsidRPr="00804E16">
        <w:rPr>
          <w:rFonts w:hint="eastAsia"/>
        </w:rPr>
        <w:t>其用亲水性的外衣将疏水性的内核包裹， 包含内部疏水性的胆固醇酯，甘油三酯和外部两亲性的磷脂，散布磷脂之中的游离胆</w:t>
      </w:r>
      <w:r w:rsidRPr="00804E16">
        <w:rPr>
          <w:rFonts w:hint="eastAsia"/>
        </w:rPr>
        <w:br/>
        <w:t>固醇与载脂蛋白。</w:t>
      </w:r>
    </w:p>
    <w:p w14:paraId="32B3A6E2" w14:textId="77777777" w:rsidR="00804E16" w:rsidRDefault="00804E16" w:rsidP="00804E16"/>
    <w:p w14:paraId="166AE889" w14:textId="6019AE3C" w:rsidR="00804E16" w:rsidRDefault="00EE7C14" w:rsidP="00804E16">
      <w:r>
        <w:rPr>
          <w:rFonts w:hint="eastAsia"/>
        </w:rPr>
        <w:t>4</w:t>
      </w:r>
    </w:p>
    <w:p w14:paraId="02C7D816" w14:textId="77777777" w:rsidR="00EE7C14" w:rsidRPr="00EE7C14" w:rsidRDefault="00EE7C14" w:rsidP="00EE7C14">
      <w:r w:rsidRPr="00EE7C14">
        <w:rPr>
          <w:rFonts w:hint="eastAsia"/>
        </w:rPr>
        <w:t>传统意义上的分类：乳糜蛋白CM，极低密度脂蛋白VLDL，中密度脂蛋白IDL，低密度脂蛋白LDL，高密度脂蛋白HDL</w:t>
      </w:r>
    </w:p>
    <w:p w14:paraId="6EFC5116" w14:textId="77777777" w:rsidR="00EE7C14" w:rsidRDefault="00EE7C14" w:rsidP="00804E16"/>
    <w:p w14:paraId="2FAB5086" w14:textId="2B468319" w:rsidR="00EE7C14" w:rsidRDefault="00A37B76" w:rsidP="00804E16">
      <w:r>
        <w:rPr>
          <w:rFonts w:hint="eastAsia"/>
        </w:rPr>
        <w:t>6</w:t>
      </w:r>
    </w:p>
    <w:p w14:paraId="2C57085B" w14:textId="25D34732" w:rsidR="00A37B76" w:rsidRDefault="00A37B76" w:rsidP="00804E16">
      <w:r w:rsidRPr="00A37B76">
        <w:rPr>
          <w:rFonts w:hint="eastAsia"/>
        </w:rPr>
        <w:t>血脂异常是包括肥胖， 二型糖尿病和心血管疾病等在内的代谢综合征的主要特征</w:t>
      </w:r>
    </w:p>
    <w:p w14:paraId="208A235F" w14:textId="77777777" w:rsidR="00BD6F61" w:rsidRPr="00BD6F61" w:rsidRDefault="00BD6F61" w:rsidP="00BD6F61">
      <w:r w:rsidRPr="00BD6F61">
        <w:rPr>
          <w:rFonts w:hint="eastAsia"/>
        </w:rPr>
        <w:t xml:space="preserve">LDL 穿过内皮细胞由血管进入皮下并被氧化， 氧化 LDL（oxLDL）促进单核细胞粘附到受到损伤和炎症的上皮细胞并迁移进入动脉壁，进一步分化为巨噬细胞。 </w:t>
      </w:r>
    </w:p>
    <w:p w14:paraId="6E7BBD2A" w14:textId="77777777" w:rsidR="00BD6F61" w:rsidRPr="00BD6F61" w:rsidRDefault="00BD6F61" w:rsidP="00BD6F61">
      <w:r w:rsidRPr="00BD6F61">
        <w:rPr>
          <w:rFonts w:ascii="Tahoma" w:hAnsi="Tahoma" w:cs="Tahoma"/>
        </w:rPr>
        <w:t>﻿</w:t>
      </w:r>
      <w:r w:rsidRPr="00BD6F61">
        <w:rPr>
          <w:rFonts w:hint="eastAsia"/>
        </w:rPr>
        <w:t>oxLDL 与巨噬细胞表面的清道夫受体结合而被吸收，使得巨噬细胞变为载脂的泡沫细胞</w:t>
      </w:r>
    </w:p>
    <w:p w14:paraId="1C14E34E" w14:textId="77777777" w:rsidR="00BD6F61" w:rsidRPr="00BD6F61" w:rsidRDefault="00BD6F61" w:rsidP="00BD6F61">
      <w:r w:rsidRPr="00BD6F61">
        <w:rPr>
          <w:rFonts w:ascii="Tahoma" w:hAnsi="Tahoma" w:cs="Tahoma"/>
        </w:rPr>
        <w:t>﻿</w:t>
      </w:r>
      <w:r w:rsidRPr="00BD6F61">
        <w:rPr>
          <w:rFonts w:hint="eastAsia"/>
        </w:rPr>
        <w:t>平滑肌细胞迁移到皮下空间内，积累并产生胞外基质， 载脂的泡沫细胞和细胞外基质是动脉粥样硬化进一步发展和恶化的两个重要因素</w:t>
      </w:r>
    </w:p>
    <w:p w14:paraId="6860E24D" w14:textId="77777777" w:rsidR="00BD6F61" w:rsidRPr="00BD6F61" w:rsidRDefault="00BD6F61" w:rsidP="00BD6F61">
      <w:r w:rsidRPr="00BD6F61">
        <w:rPr>
          <w:rFonts w:ascii="Tahoma" w:hAnsi="Tahoma" w:cs="Tahoma"/>
        </w:rPr>
        <w:t>﻿</w:t>
      </w:r>
      <w:proofErr w:type="spellStart"/>
      <w:r w:rsidRPr="00BD6F61">
        <w:rPr>
          <w:rFonts w:hint="eastAsia"/>
        </w:rPr>
        <w:t>sdLDL</w:t>
      </w:r>
      <w:proofErr w:type="spellEnd"/>
      <w:r w:rsidRPr="00BD6F61">
        <w:rPr>
          <w:rFonts w:hint="eastAsia"/>
        </w:rPr>
        <w:t xml:space="preserve"> 由于小的体积和特殊的理化性质使他们更易穿透动脉壁， </w:t>
      </w:r>
      <w:proofErr w:type="spellStart"/>
      <w:r w:rsidRPr="00BD6F61">
        <w:rPr>
          <w:rFonts w:hint="eastAsia"/>
        </w:rPr>
        <w:t>sdLDL</w:t>
      </w:r>
      <w:proofErr w:type="spellEnd"/>
      <w:r w:rsidRPr="00BD6F61">
        <w:rPr>
          <w:rFonts w:hint="eastAsia"/>
        </w:rPr>
        <w:t xml:space="preserve"> 比大的 LDL 在血液循环中停留的时间更长，由于其特殊的脂质构成和包含更少的抗氧化维他命而更容易被氧化， 从而更易被巨噬细胞吞噬产生载脂的泡沫细胞。大量的研究证明，升高的 </w:t>
      </w:r>
      <w:proofErr w:type="spellStart"/>
      <w:r w:rsidRPr="00BD6F61">
        <w:rPr>
          <w:rFonts w:hint="eastAsia"/>
        </w:rPr>
        <w:t>sdLDLC</w:t>
      </w:r>
      <w:proofErr w:type="spellEnd"/>
      <w:r w:rsidRPr="00BD6F61">
        <w:rPr>
          <w:rFonts w:hint="eastAsia"/>
        </w:rPr>
        <w:t xml:space="preserve"> 与心血管疾病风险呈正相关，并且 </w:t>
      </w:r>
      <w:proofErr w:type="spellStart"/>
      <w:r w:rsidRPr="00BD6F61">
        <w:rPr>
          <w:rFonts w:hint="eastAsia"/>
        </w:rPr>
        <w:t>sdLDL-C</w:t>
      </w:r>
      <w:proofErr w:type="spellEnd"/>
      <w:r w:rsidRPr="00BD6F61">
        <w:rPr>
          <w:rFonts w:hint="eastAsia"/>
        </w:rPr>
        <w:t xml:space="preserve"> 的浓度比 LDL-C 的浓度在预测心血管疾病风险方面要更加准确</w:t>
      </w:r>
    </w:p>
    <w:p w14:paraId="56E44BC1" w14:textId="77777777" w:rsidR="00804E16" w:rsidRDefault="00804E16">
      <w:pPr>
        <w:rPr>
          <w:rFonts w:hint="eastAsia"/>
        </w:rPr>
      </w:pPr>
    </w:p>
    <w:p w14:paraId="29E0C9CE" w14:textId="72314B16" w:rsidR="00AB78AD" w:rsidRDefault="002E45F9">
      <w:r>
        <w:rPr>
          <w:noProof/>
        </w:rPr>
        <w:drawing>
          <wp:inline distT="0" distB="0" distL="0" distR="0" wp14:anchorId="7CF0592F" wp14:editId="62CE0F88">
            <wp:extent cx="5274310" cy="2853690"/>
            <wp:effectExtent l="0" t="0" r="2540" b="3810"/>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描述已自动生成"/>
                    <pic:cNvPicPr/>
                  </pic:nvPicPr>
                  <pic:blipFill>
                    <a:blip r:embed="rId5"/>
                    <a:stretch>
                      <a:fillRect/>
                    </a:stretch>
                  </pic:blipFill>
                  <pic:spPr>
                    <a:xfrm>
                      <a:off x="0" y="0"/>
                      <a:ext cx="5274310" cy="2853690"/>
                    </a:xfrm>
                    <a:prstGeom prst="rect">
                      <a:avLst/>
                    </a:prstGeom>
                  </pic:spPr>
                </pic:pic>
              </a:graphicData>
            </a:graphic>
          </wp:inline>
        </w:drawing>
      </w:r>
    </w:p>
    <w:p w14:paraId="515326E1" w14:textId="77777777" w:rsidR="00183FEF" w:rsidRDefault="00183FEF"/>
    <w:p w14:paraId="13AE7847" w14:textId="77777777" w:rsidR="009314C4" w:rsidRPr="009314C4" w:rsidRDefault="009314C4" w:rsidP="00183FEF">
      <w:pPr>
        <w:rPr>
          <w:rFonts w:hint="eastAsia"/>
        </w:rPr>
      </w:pPr>
    </w:p>
    <w:p w14:paraId="012DE7F4" w14:textId="495AD4C0" w:rsidR="00183FEF" w:rsidRDefault="00D16C56" w:rsidP="00183FEF">
      <w:r>
        <w:t>7</w:t>
      </w:r>
    </w:p>
    <w:p w14:paraId="45798EC7" w14:textId="77777777" w:rsidR="00760991" w:rsidRPr="00760991" w:rsidRDefault="00760991" w:rsidP="00760991">
      <w:r w:rsidRPr="00760991">
        <w:rPr>
          <w:rFonts w:hint="eastAsia"/>
        </w:rPr>
        <w:t xml:space="preserve">虽然对于脂蛋白的蛋白质与脂质构成种类及分布的研究越来越深入，但脂蛋白是具有高度动态性的颗粒， 这些定性及定量信息不会是一成不变的， 其蛋白质与脂质的出现和消失可以是一个短暂的过程。 在疾病状态或者外界刺激的情况下，其蛋白质与脂质图谱会发生不同程度的动态变化， 可以作为疾病诊断的有效标志物。 </w:t>
      </w:r>
    </w:p>
    <w:p w14:paraId="464F7891" w14:textId="63674607" w:rsidR="00760991" w:rsidRDefault="00760991" w:rsidP="00760991">
      <w:r w:rsidRPr="00760991">
        <w:rPr>
          <w:rFonts w:hint="eastAsia"/>
        </w:rPr>
        <w:t>冠状动脉综合征（</w:t>
      </w:r>
      <w:r w:rsidRPr="00760991">
        <w:t>CAD</w:t>
      </w:r>
      <w:r w:rsidRPr="00760991">
        <w:rPr>
          <w:rFonts w:hint="eastAsia"/>
        </w:rPr>
        <w:t>）</w:t>
      </w:r>
    </w:p>
    <w:p w14:paraId="3A852599" w14:textId="77777777" w:rsidR="00760991" w:rsidRDefault="00760991" w:rsidP="00760991">
      <w:pPr>
        <w:rPr>
          <w:rFonts w:hint="eastAsia"/>
        </w:rPr>
      </w:pPr>
    </w:p>
    <w:p w14:paraId="7B3F7A17" w14:textId="49409E39" w:rsidR="00183FEF" w:rsidRDefault="00B83E5A">
      <w:r>
        <w:rPr>
          <w:rFonts w:hint="eastAsia"/>
        </w:rPr>
        <w:t>8</w:t>
      </w:r>
    </w:p>
    <w:p w14:paraId="2707DB94" w14:textId="77777777" w:rsidR="00B83E5A" w:rsidRPr="00B83E5A" w:rsidRDefault="00B83E5A" w:rsidP="00B83E5A">
      <w:r w:rsidRPr="00B83E5A">
        <w:rPr>
          <w:rFonts w:hint="eastAsia"/>
        </w:rPr>
        <w:t xml:space="preserve">虽然目前对与疾病状态下血浆脂质组发生的变化研究较多，但针对血浆脂蛋白脂质组成与疾病之间关系的研究较少 </w:t>
      </w:r>
    </w:p>
    <w:p w14:paraId="7DB96CE5" w14:textId="2F7CB320" w:rsidR="00B83E5A" w:rsidRPr="00B83E5A" w:rsidRDefault="00B83E5A" w:rsidP="00B83E5A">
      <w:r w:rsidRPr="00B83E5A">
        <w:t>Obesity</w:t>
      </w:r>
      <w:r w:rsidRPr="00B83E5A">
        <w:rPr>
          <w:rFonts w:hint="eastAsia"/>
        </w:rPr>
        <w:t xml:space="preserve"> 肥胖</w:t>
      </w:r>
      <w:r w:rsidRPr="00B83E5A">
        <w:rPr>
          <w:rFonts w:hint="eastAsia"/>
        </w:rPr>
        <w:br/>
      </w:r>
      <w:r w:rsidRPr="00B83E5A">
        <w:rPr>
          <w:rFonts w:ascii="Tahoma" w:hAnsi="Tahoma" w:cs="Tahoma"/>
        </w:rPr>
        <w:t>﻿</w:t>
      </w:r>
      <w:r w:rsidRPr="00B83E5A">
        <w:rPr>
          <w:rFonts w:hint="eastAsia"/>
        </w:rPr>
        <w:t>NPD-B  尼曼匹克病，又称鞘磷脂沉积病，属先天性糖脂代谢性疾病</w:t>
      </w:r>
    </w:p>
    <w:p w14:paraId="37FBFBB9" w14:textId="77777777" w:rsidR="00B83E5A" w:rsidRPr="00B83E5A" w:rsidRDefault="00B83E5A"/>
    <w:p w14:paraId="062A6FD4" w14:textId="77777777" w:rsidR="00C87B8A" w:rsidRDefault="00C87B8A" w:rsidP="00C87B8A">
      <w:r>
        <w:t>9</w:t>
      </w:r>
    </w:p>
    <w:p w14:paraId="2510D66F" w14:textId="77777777" w:rsidR="00C87B8A" w:rsidRPr="00E45BCF" w:rsidRDefault="00C87B8A" w:rsidP="00C87B8A">
      <w:r w:rsidRPr="00E45BCF">
        <w:rPr>
          <w:rFonts w:ascii="Tahoma" w:hAnsi="Tahoma" w:cs="Tahoma"/>
        </w:rPr>
        <w:t>﻿</w:t>
      </w:r>
      <w:r w:rsidRPr="00E45BCF">
        <w:rPr>
          <w:rFonts w:hint="eastAsia"/>
        </w:rPr>
        <w:t>传统的超速离心法费时费力，需要的血浆体积一般在 5-10mL，过程中引入的人为误差也比较大</w:t>
      </w:r>
    </w:p>
    <w:p w14:paraId="11FF1F91" w14:textId="77777777" w:rsidR="00C87B8A" w:rsidRPr="00E45BCF" w:rsidRDefault="00C87B8A" w:rsidP="00C87B8A">
      <w:r w:rsidRPr="00E45BCF">
        <w:rPr>
          <w:rFonts w:ascii="Tahoma" w:hAnsi="Tahoma" w:cs="Tahoma"/>
        </w:rPr>
        <w:t>﻿</w:t>
      </w:r>
      <w:r w:rsidRPr="00E45BCF">
        <w:rPr>
          <w:rFonts w:hint="eastAsia"/>
        </w:rPr>
        <w:t>凝胶电泳法基于脂蛋白的电荷和大小对其进行分离，是最早分离脂蛋白的方法之一</w:t>
      </w:r>
    </w:p>
    <w:p w14:paraId="036ABCD8" w14:textId="77777777" w:rsidR="00C87B8A" w:rsidRPr="00E45BCF" w:rsidRDefault="00C87B8A" w:rsidP="00C87B8A">
      <w:r w:rsidRPr="00E45BCF">
        <w:rPr>
          <w:rFonts w:ascii="Tahoma" w:hAnsi="Tahoma" w:cs="Tahoma"/>
        </w:rPr>
        <w:t>﻿</w:t>
      </w:r>
      <w:r w:rsidRPr="00E45BCF">
        <w:rPr>
          <w:rFonts w:hint="eastAsia"/>
        </w:rPr>
        <w:t>该系统将脂蛋白按照迁移率的不同分</w:t>
      </w:r>
    </w:p>
    <w:p w14:paraId="30DB62AB" w14:textId="77777777" w:rsidR="00C87B8A" w:rsidRPr="00E45BCF" w:rsidRDefault="00C87B8A" w:rsidP="00C87B8A">
      <w:r w:rsidRPr="00E45BCF">
        <w:rPr>
          <w:rFonts w:hint="eastAsia"/>
        </w:rPr>
        <w:t>为 1 个 VLDL 组分， 3 个 IDL 组分（IDLA， IDLB， IDLC）， 12 个 LDL 组分</w:t>
      </w:r>
    </w:p>
    <w:p w14:paraId="6B64F670" w14:textId="77777777" w:rsidR="00C87B8A" w:rsidRPr="00E45BCF" w:rsidRDefault="00C87B8A" w:rsidP="00C87B8A">
      <w:r w:rsidRPr="00E45BCF">
        <w:rPr>
          <w:rFonts w:hint="eastAsia"/>
        </w:rPr>
        <w:t>（LDL1-LDL12）和 1 个 HDL 组分共 17 个脂蛋白组分，后来 LDL7-LDL12 合并</w:t>
      </w:r>
    </w:p>
    <w:p w14:paraId="1B4F08FF" w14:textId="77777777" w:rsidR="00C87B8A" w:rsidRPr="00E45BCF" w:rsidRDefault="00C87B8A" w:rsidP="00C87B8A">
      <w:r w:rsidRPr="00E45BCF">
        <w:rPr>
          <w:rFonts w:hint="eastAsia"/>
        </w:rPr>
        <w:t>为 LDL7，因此 LDL 由 12 个亚组精简为 7 个</w:t>
      </w:r>
    </w:p>
    <w:p w14:paraId="4218DE1A" w14:textId="77777777" w:rsidR="00C87B8A" w:rsidRPr="00E45BCF" w:rsidRDefault="00C87B8A" w:rsidP="00C87B8A">
      <w:r w:rsidRPr="00E45BCF">
        <w:rPr>
          <w:rFonts w:hint="eastAsia"/>
        </w:rPr>
        <w:t>B正常人 C病例</w:t>
      </w:r>
    </w:p>
    <w:p w14:paraId="4F0D5F84" w14:textId="77777777" w:rsidR="00C87B8A" w:rsidRPr="00BD6F61" w:rsidRDefault="00C87B8A" w:rsidP="00C87B8A">
      <w:pPr>
        <w:rPr>
          <w:rFonts w:hint="eastAsia"/>
        </w:rPr>
      </w:pPr>
    </w:p>
    <w:p w14:paraId="4F161D26" w14:textId="77777777" w:rsidR="00C87B8A" w:rsidRDefault="00C87B8A" w:rsidP="00C87B8A">
      <w:r>
        <w:t>10</w:t>
      </w:r>
    </w:p>
    <w:p w14:paraId="1E691E9D" w14:textId="77777777" w:rsidR="00C87B8A" w:rsidRPr="009314C4" w:rsidRDefault="00C87B8A" w:rsidP="00C87B8A">
      <w:r w:rsidRPr="009314C4">
        <w:rPr>
          <w:rFonts w:hint="eastAsia"/>
        </w:rPr>
        <w:t>比较新的方法有AEC，NMR，离子迁移分析</w:t>
      </w:r>
    </w:p>
    <w:p w14:paraId="49A58441" w14:textId="77777777" w:rsidR="00183FEF" w:rsidRDefault="00183FEF"/>
    <w:p w14:paraId="52C6FFFB" w14:textId="4EC2A21B" w:rsidR="00C87B8A" w:rsidRDefault="00C87B8A"/>
    <w:p w14:paraId="585BD8DB" w14:textId="19E043C3" w:rsidR="00635F87" w:rsidRDefault="00635F87">
      <w:r>
        <w:rPr>
          <w:rFonts w:hint="eastAsia"/>
        </w:rPr>
        <w:t>1</w:t>
      </w:r>
      <w:r>
        <w:t>3</w:t>
      </w:r>
    </w:p>
    <w:p w14:paraId="4A5748E0" w14:textId="4A863AE3" w:rsidR="00635F87" w:rsidRPr="00635F87" w:rsidRDefault="00635F87" w:rsidP="00635F87">
      <w:r w:rsidRPr="00635F87">
        <w:rPr>
          <w:rFonts w:hint="eastAsia"/>
        </w:rPr>
        <w:t xml:space="preserve">在对传统的 </w:t>
      </w:r>
      <w:r w:rsidRPr="00635F87">
        <w:t xml:space="preserve">AEC </w:t>
      </w:r>
      <w:r w:rsidRPr="00635F87">
        <w:rPr>
          <w:rFonts w:hint="eastAsia"/>
        </w:rPr>
        <w:t xml:space="preserve">五组分分离方法进行改进之后，我们对脂蛋白进行了更高分辨率分离的尝试。 在分离梯度上进行改变， 将脂蛋白的洗脱梯度细分为九个，从而得到九个高分辨的脂蛋白组分（图 </w:t>
      </w:r>
      <w:r w:rsidRPr="00635F87">
        <w:t>2.2A</w:t>
      </w:r>
      <w:r w:rsidRPr="00635F87">
        <w:rPr>
          <w:rFonts w:hint="eastAsia"/>
        </w:rPr>
        <w:t>） 。 随后，每个脂蛋白组分均使用</w:t>
      </w:r>
      <w:r w:rsidRPr="00635F87">
        <w:t xml:space="preserve">MTBE </w:t>
      </w:r>
      <w:r w:rsidRPr="00635F87">
        <w:rPr>
          <w:rFonts w:hint="eastAsia"/>
        </w:rPr>
        <w:t xml:space="preserve">法进行脂质提取，同时得到组分的蛋白质部分与脂质部分。蛋白质部分使用溶液内酶解法进行酶解， 酶解后肽段使用 </w:t>
      </w:r>
      <w:r w:rsidRPr="00635F87">
        <w:t xml:space="preserve">TMT10 </w:t>
      </w:r>
      <w:r w:rsidRPr="00635F87">
        <w:rPr>
          <w:rFonts w:hint="eastAsia"/>
        </w:rPr>
        <w:t xml:space="preserve">标记试剂进行标记。脂质部分使用 </w:t>
      </w:r>
      <w:r w:rsidRPr="00635F87">
        <w:t xml:space="preserve">MRM </w:t>
      </w:r>
      <w:r w:rsidRPr="00635F87">
        <w:rPr>
          <w:rFonts w:hint="eastAsia"/>
        </w:rPr>
        <w:t xml:space="preserve">的方法进行靶向定量。 </w:t>
      </w:r>
      <w:r w:rsidRPr="00635F87">
        <w:rPr>
          <w:rFonts w:hint="eastAsia"/>
        </w:rPr>
        <w:br/>
        <w:t>MRM-质谱多反应监测</w:t>
      </w:r>
      <w:r w:rsidRPr="00635F87">
        <w:t xml:space="preserve">(multiple reaction </w:t>
      </w:r>
      <w:proofErr w:type="spellStart"/>
      <w:r w:rsidRPr="00635F87">
        <w:t>monitoring,MRM</w:t>
      </w:r>
      <w:proofErr w:type="spellEnd"/>
      <w:r w:rsidRPr="00635F87">
        <w:t>)</w:t>
      </w:r>
      <w:r w:rsidRPr="00635F87">
        <w:rPr>
          <w:rFonts w:hint="eastAsia"/>
        </w:rPr>
        <w:t>技术</w:t>
      </w:r>
    </w:p>
    <w:p w14:paraId="1420727E" w14:textId="77777777" w:rsidR="00635F87" w:rsidRPr="00635F87" w:rsidRDefault="00635F87">
      <w:pPr>
        <w:rPr>
          <w:rFonts w:hint="eastAsia"/>
        </w:rPr>
      </w:pPr>
    </w:p>
    <w:p w14:paraId="681A8C17" w14:textId="77777777" w:rsidR="00F07D62" w:rsidRDefault="00F07D62"/>
    <w:p w14:paraId="517F7B0F" w14:textId="1D680454" w:rsidR="00635F87" w:rsidRDefault="00F845E0">
      <w:r>
        <w:rPr>
          <w:rFonts w:hint="eastAsia"/>
        </w:rPr>
        <w:t>1</w:t>
      </w:r>
      <w:r>
        <w:t>4</w:t>
      </w:r>
    </w:p>
    <w:p w14:paraId="6EB52B71" w14:textId="77777777" w:rsidR="00F845E0" w:rsidRPr="00F845E0" w:rsidRDefault="00F845E0" w:rsidP="00F845E0">
      <w:r w:rsidRPr="00F845E0">
        <w:t xml:space="preserve">HDL </w:t>
      </w:r>
      <w:r w:rsidRPr="00F845E0">
        <w:rPr>
          <w:rFonts w:hint="eastAsia"/>
        </w:rPr>
        <w:t>有多种心血管保护的功能，如胆固醇逆向转运，血管炎症抑制等</w:t>
      </w:r>
      <w:r w:rsidRPr="00F845E0">
        <w:t>(</w:t>
      </w:r>
      <w:proofErr w:type="spellStart"/>
      <w:r w:rsidRPr="00F845E0">
        <w:t>Barterand</w:t>
      </w:r>
      <w:proofErr w:type="spellEnd"/>
      <w:r w:rsidRPr="00F845E0">
        <w:t xml:space="preserve"> Rye, 2017)</w:t>
      </w:r>
      <w:r w:rsidRPr="00F845E0">
        <w:rPr>
          <w:rFonts w:hint="eastAsia"/>
        </w:rPr>
        <w:t xml:space="preserve">。之前研究表明 </w:t>
      </w:r>
      <w:r w:rsidRPr="00F845E0">
        <w:t xml:space="preserve">HDL-C </w:t>
      </w:r>
      <w:r w:rsidRPr="00F845E0">
        <w:rPr>
          <w:rFonts w:hint="eastAsia"/>
        </w:rPr>
        <w:t>与心血管疾病发生呈现负相关</w:t>
      </w:r>
      <w:r w:rsidRPr="00F845E0">
        <w:t xml:space="preserve">(Hewing </w:t>
      </w:r>
      <w:proofErr w:type="spellStart"/>
      <w:r w:rsidRPr="00F845E0">
        <w:t>andLandmesser</w:t>
      </w:r>
      <w:proofErr w:type="spellEnd"/>
      <w:r w:rsidRPr="00F845E0">
        <w:t>, 2015)</w:t>
      </w:r>
      <w:r w:rsidRPr="00F845E0">
        <w:rPr>
          <w:rFonts w:hint="eastAsia"/>
        </w:rPr>
        <w:t xml:space="preserve">。 因此， 很长一段时间研究者都尝试通过升高 </w:t>
      </w:r>
      <w:r w:rsidRPr="00F845E0">
        <w:t xml:space="preserve">HDL-C </w:t>
      </w:r>
      <w:r w:rsidRPr="00F845E0">
        <w:rPr>
          <w:rFonts w:hint="eastAsia"/>
        </w:rPr>
        <w:t xml:space="preserve">的方式对心血管疾病进行治疗，然而目前为止，并没有呈现出明显疗效 </w:t>
      </w:r>
    </w:p>
    <w:p w14:paraId="169A541D" w14:textId="37509346" w:rsidR="00F845E0" w:rsidRDefault="00F845E0" w:rsidP="00F845E0">
      <w:r w:rsidRPr="00F845E0">
        <w:t xml:space="preserve">HDL </w:t>
      </w:r>
      <w:r w:rsidRPr="00F845E0">
        <w:rPr>
          <w:rFonts w:hint="eastAsia"/>
        </w:rPr>
        <w:t xml:space="preserve">是具有高度异质性的脂蛋白颗粒， 不同的 </w:t>
      </w:r>
      <w:r w:rsidRPr="00F845E0">
        <w:t xml:space="preserve">HDL </w:t>
      </w:r>
      <w:r w:rsidRPr="00F845E0">
        <w:rPr>
          <w:rFonts w:hint="eastAsia"/>
        </w:rPr>
        <w:t xml:space="preserve">亚组会呈现不同的生物学功能，简单的关注整个 </w:t>
      </w:r>
      <w:r w:rsidRPr="00F845E0">
        <w:t xml:space="preserve">HDL </w:t>
      </w:r>
      <w:r w:rsidRPr="00F845E0">
        <w:rPr>
          <w:rFonts w:hint="eastAsia"/>
        </w:rPr>
        <w:t xml:space="preserve">组分的胆固醇水平并不足够，对 </w:t>
      </w:r>
      <w:r w:rsidRPr="00F845E0">
        <w:t xml:space="preserve">HDL </w:t>
      </w:r>
      <w:r w:rsidRPr="00F845E0">
        <w:rPr>
          <w:rFonts w:hint="eastAsia"/>
        </w:rPr>
        <w:t>进行更高分辨率的分离和进行详细的蛋白质组和脂质组定量显得十分重要。</w:t>
      </w:r>
    </w:p>
    <w:p w14:paraId="101BEEEF" w14:textId="77777777" w:rsidR="00635F87" w:rsidRDefault="00635F87"/>
    <w:p w14:paraId="064A69C5" w14:textId="77777777" w:rsidR="00635F87" w:rsidRDefault="00635F87"/>
    <w:p w14:paraId="7373AD2F" w14:textId="2FD88B73" w:rsidR="00635F87" w:rsidRDefault="0061431C">
      <w:r>
        <w:rPr>
          <w:rFonts w:hint="eastAsia"/>
        </w:rPr>
        <w:t>1</w:t>
      </w:r>
      <w:r>
        <w:t>5</w:t>
      </w:r>
    </w:p>
    <w:p w14:paraId="1AEEBF91" w14:textId="77777777" w:rsidR="0061431C" w:rsidRPr="0061431C" w:rsidRDefault="0061431C" w:rsidP="0061431C">
      <w:r w:rsidRPr="0061431C">
        <w:rPr>
          <w:rFonts w:hint="eastAsia"/>
        </w:rPr>
        <w:t xml:space="preserve">如图 </w:t>
      </w:r>
      <w:r w:rsidRPr="0061431C">
        <w:t xml:space="preserve">2.6 A </w:t>
      </w:r>
      <w:r w:rsidRPr="0061431C">
        <w:rPr>
          <w:rFonts w:hint="eastAsia"/>
        </w:rPr>
        <w:t xml:space="preserve">所示， </w:t>
      </w:r>
      <w:r w:rsidRPr="0061431C">
        <w:t xml:space="preserve">APOA2 </w:t>
      </w:r>
      <w:r w:rsidRPr="0061431C">
        <w:rPr>
          <w:rFonts w:hint="eastAsia"/>
        </w:rPr>
        <w:t xml:space="preserve">主要分布在 </w:t>
      </w:r>
      <w:r w:rsidRPr="0061431C">
        <w:t xml:space="preserve">HDLI </w:t>
      </w:r>
      <w:r w:rsidRPr="0061431C">
        <w:rPr>
          <w:rFonts w:hint="eastAsia"/>
        </w:rPr>
        <w:t xml:space="preserve">组分中。 </w:t>
      </w:r>
      <w:r w:rsidRPr="0061431C">
        <w:t xml:space="preserve">APOB </w:t>
      </w:r>
      <w:r w:rsidRPr="0061431C">
        <w:rPr>
          <w:rFonts w:hint="eastAsia"/>
        </w:rPr>
        <w:t xml:space="preserve">的相对量与 </w:t>
      </w:r>
      <w:r w:rsidRPr="0061431C">
        <w:t xml:space="preserve">APOA1 </w:t>
      </w:r>
      <w:r w:rsidRPr="0061431C">
        <w:rPr>
          <w:rFonts w:hint="eastAsia"/>
        </w:rPr>
        <w:t xml:space="preserve">和 </w:t>
      </w:r>
      <w:r w:rsidRPr="0061431C">
        <w:t xml:space="preserve">APOA2 </w:t>
      </w:r>
      <w:r w:rsidRPr="0061431C">
        <w:rPr>
          <w:rFonts w:hint="eastAsia"/>
        </w:rPr>
        <w:t xml:space="preserve">相比很低，说明在 </w:t>
      </w:r>
      <w:r w:rsidRPr="0061431C">
        <w:t xml:space="preserve">HDL </w:t>
      </w:r>
      <w:r w:rsidRPr="0061431C">
        <w:rPr>
          <w:rFonts w:hint="eastAsia"/>
        </w:rPr>
        <w:t xml:space="preserve">亚组中 </w:t>
      </w:r>
      <w:r w:rsidRPr="0061431C">
        <w:rPr>
          <w:rFonts w:hint="eastAsia"/>
        </w:rPr>
        <w:br/>
        <w:t xml:space="preserve">参入的 </w:t>
      </w:r>
      <w:r w:rsidRPr="0061431C">
        <w:t xml:space="preserve">LDL/VLDL </w:t>
      </w:r>
      <w:r w:rsidRPr="0061431C">
        <w:rPr>
          <w:rFonts w:hint="eastAsia"/>
        </w:rPr>
        <w:t xml:space="preserve">可以忽略不计。 然而与 </w:t>
      </w:r>
      <w:r w:rsidRPr="0061431C">
        <w:t>Lipo-</w:t>
      </w:r>
      <w:proofErr w:type="spellStart"/>
      <w:r w:rsidRPr="0061431C">
        <w:t>HiPL</w:t>
      </w:r>
      <w:proofErr w:type="spellEnd"/>
      <w:r w:rsidRPr="0061431C">
        <w:t xml:space="preserve"> </w:t>
      </w:r>
      <w:r w:rsidRPr="0061431C">
        <w:rPr>
          <w:rFonts w:hint="eastAsia"/>
        </w:rPr>
        <w:t xml:space="preserve">方法不同的是，主要脂族在 </w:t>
      </w:r>
      <w:r w:rsidRPr="0061431C">
        <w:t xml:space="preserve">HDL </w:t>
      </w:r>
      <w:r w:rsidRPr="0061431C">
        <w:rPr>
          <w:rFonts w:hint="eastAsia"/>
        </w:rPr>
        <w:t xml:space="preserve">亚组中并没有比较显著的分布偏好。 </w:t>
      </w:r>
    </w:p>
    <w:p w14:paraId="107E06F4" w14:textId="5437CB75" w:rsidR="0061431C" w:rsidRDefault="0061431C" w:rsidP="0061431C">
      <w:r w:rsidRPr="0061431C">
        <w:rPr>
          <w:rFonts w:hint="eastAsia"/>
        </w:rPr>
        <w:t xml:space="preserve">与 </w:t>
      </w:r>
      <w:r w:rsidRPr="0061431C">
        <w:t>Lipo-</w:t>
      </w:r>
      <w:proofErr w:type="spellStart"/>
      <w:r w:rsidRPr="0061431C">
        <w:t>HiPL</w:t>
      </w:r>
      <w:proofErr w:type="spellEnd"/>
      <w:r w:rsidRPr="0061431C">
        <w:t xml:space="preserve"> </w:t>
      </w:r>
      <w:r w:rsidRPr="0061431C">
        <w:rPr>
          <w:rFonts w:hint="eastAsia"/>
        </w:rPr>
        <w:t xml:space="preserve">方法分得的前三个组分相比， </w:t>
      </w:r>
      <w:r w:rsidRPr="0061431C">
        <w:t>HDL-</w:t>
      </w:r>
      <w:proofErr w:type="spellStart"/>
      <w:r w:rsidRPr="0061431C">
        <w:t>HiPL</w:t>
      </w:r>
      <w:proofErr w:type="spellEnd"/>
      <w:r w:rsidRPr="0061431C">
        <w:t xml:space="preserve"> </w:t>
      </w:r>
      <w:r w:rsidRPr="0061431C">
        <w:rPr>
          <w:rFonts w:hint="eastAsia"/>
        </w:rPr>
        <w:t xml:space="preserve">方法可以呈现更加更加详细和真实的 </w:t>
      </w:r>
      <w:r w:rsidRPr="0061431C">
        <w:t xml:space="preserve">HDL </w:t>
      </w:r>
      <w:r w:rsidRPr="0061431C">
        <w:rPr>
          <w:rFonts w:hint="eastAsia"/>
        </w:rPr>
        <w:t xml:space="preserve">图谱。如 </w:t>
      </w:r>
      <w:r w:rsidRPr="0061431C">
        <w:t xml:space="preserve">APOE </w:t>
      </w:r>
      <w:r w:rsidRPr="0061431C">
        <w:rPr>
          <w:rFonts w:hint="eastAsia"/>
        </w:rPr>
        <w:t>和丛生蛋白（</w:t>
      </w:r>
      <w:r w:rsidRPr="0061431C">
        <w:t>CLU</w:t>
      </w:r>
      <w:r w:rsidRPr="0061431C">
        <w:rPr>
          <w:rFonts w:hint="eastAsia"/>
        </w:rPr>
        <w:t xml:space="preserve">） 在 </w:t>
      </w:r>
      <w:r w:rsidRPr="0061431C">
        <w:t>Lipo-</w:t>
      </w:r>
      <w:proofErr w:type="spellStart"/>
      <w:r w:rsidRPr="0061431C">
        <w:t>HiPL</w:t>
      </w:r>
      <w:proofErr w:type="spellEnd"/>
      <w:r w:rsidRPr="0061431C">
        <w:t xml:space="preserve"> </w:t>
      </w:r>
      <w:r w:rsidRPr="0061431C">
        <w:rPr>
          <w:rFonts w:hint="eastAsia"/>
        </w:rPr>
        <w:t xml:space="preserve">方法的前三个组分中分别呈现先维持再急剧增加和先降低再增加的趋势，均在 </w:t>
      </w:r>
      <w:proofErr w:type="spellStart"/>
      <w:r w:rsidRPr="0061431C">
        <w:t>HDLHiPL</w:t>
      </w:r>
      <w:proofErr w:type="spellEnd"/>
      <w:r w:rsidRPr="0061431C">
        <w:t xml:space="preserve"> </w:t>
      </w:r>
      <w:r w:rsidRPr="0061431C">
        <w:rPr>
          <w:rFonts w:hint="eastAsia"/>
        </w:rPr>
        <w:t xml:space="preserve">方法中得到确证并且更加完整的图谱呈现（图 </w:t>
      </w:r>
      <w:r w:rsidRPr="0061431C">
        <w:t>2.6 B</w:t>
      </w:r>
      <w:r w:rsidRPr="0061431C">
        <w:rPr>
          <w:rFonts w:hint="eastAsia"/>
        </w:rPr>
        <w:t xml:space="preserve">） 。 然而， </w:t>
      </w:r>
      <w:r w:rsidRPr="0061431C">
        <w:t xml:space="preserve">APOC2 </w:t>
      </w:r>
      <w:r w:rsidRPr="0061431C">
        <w:rPr>
          <w:rFonts w:hint="eastAsia"/>
        </w:rPr>
        <w:t xml:space="preserve">和血清淀粉样蛋白 </w:t>
      </w:r>
      <w:r w:rsidRPr="0061431C">
        <w:t>A4</w:t>
      </w:r>
      <w:r w:rsidRPr="0061431C">
        <w:rPr>
          <w:rFonts w:hint="eastAsia"/>
        </w:rPr>
        <w:t>（</w:t>
      </w:r>
      <w:r w:rsidRPr="0061431C">
        <w:t>SAA4</w:t>
      </w:r>
      <w:r w:rsidRPr="0061431C">
        <w:rPr>
          <w:rFonts w:hint="eastAsia"/>
        </w:rPr>
        <w:t xml:space="preserve">） 在 </w:t>
      </w:r>
      <w:r w:rsidRPr="0061431C">
        <w:t>Lipo-</w:t>
      </w:r>
      <w:proofErr w:type="spellStart"/>
      <w:r w:rsidRPr="0061431C">
        <w:t>HiPL</w:t>
      </w:r>
      <w:proofErr w:type="spellEnd"/>
      <w:r w:rsidRPr="0061431C">
        <w:t xml:space="preserve"> </w:t>
      </w:r>
      <w:r w:rsidRPr="0061431C">
        <w:rPr>
          <w:rFonts w:hint="eastAsia"/>
        </w:rPr>
        <w:t xml:space="preserve">方法的前三个组分中均呈现出持续增加的趋势， 但在 </w:t>
      </w:r>
      <w:r w:rsidRPr="0061431C">
        <w:t>HDL-</w:t>
      </w:r>
      <w:proofErr w:type="spellStart"/>
      <w:r w:rsidRPr="0061431C">
        <w:t>HiPL</w:t>
      </w:r>
      <w:proofErr w:type="spellEnd"/>
      <w:r w:rsidRPr="0061431C">
        <w:t xml:space="preserve"> </w:t>
      </w:r>
      <w:r w:rsidRPr="0061431C">
        <w:rPr>
          <w:rFonts w:hint="eastAsia"/>
        </w:rPr>
        <w:t>方法中，它们均呈现出不同程度的双峰分布，即先降低，再增加。</w:t>
      </w:r>
    </w:p>
    <w:p w14:paraId="09E0D14E" w14:textId="77777777" w:rsidR="00635F87" w:rsidRDefault="00635F87"/>
    <w:p w14:paraId="3A54C6B6" w14:textId="77777777" w:rsidR="00635F87" w:rsidRDefault="00635F87"/>
    <w:p w14:paraId="0AF997B9" w14:textId="5052889D" w:rsidR="00635F87" w:rsidRDefault="009B0C88">
      <w:r>
        <w:rPr>
          <w:rFonts w:hint="eastAsia"/>
        </w:rPr>
        <w:t>1</w:t>
      </w:r>
      <w:r>
        <w:t>6</w:t>
      </w:r>
    </w:p>
    <w:p w14:paraId="5852F09B" w14:textId="77777777" w:rsidR="009B0C88" w:rsidRPr="009B0C88" w:rsidRDefault="009B0C88" w:rsidP="009B0C88">
      <w:r w:rsidRPr="009B0C88">
        <w:t xml:space="preserve">HFHC </w:t>
      </w:r>
      <w:r w:rsidRPr="009B0C88">
        <w:rPr>
          <w:rFonts w:hint="eastAsia"/>
        </w:rPr>
        <w:t xml:space="preserve">诱导后，发生显著变化的蛋白质与脂质分子 </w:t>
      </w:r>
      <w:r w:rsidRPr="009B0C88">
        <w:t xml:space="preserve">C-means </w:t>
      </w:r>
      <w:r w:rsidRPr="009B0C88">
        <w:rPr>
          <w:rFonts w:hint="eastAsia"/>
        </w:rPr>
        <w:t xml:space="preserve">聚类分为 </w:t>
      </w:r>
      <w:r w:rsidRPr="009B0C88">
        <w:t xml:space="preserve">4 </w:t>
      </w:r>
      <w:r w:rsidRPr="009B0C88">
        <w:rPr>
          <w:rFonts w:hint="eastAsia"/>
        </w:rPr>
        <w:t xml:space="preserve">簇 一些甘油三酯分子发生显著降低，胆固醇酯， 磷脂 ，鞘磷脂， 神经酰胺分子显著增加。 </w:t>
      </w:r>
      <w:r w:rsidRPr="009B0C88">
        <w:t>APOA1</w:t>
      </w:r>
      <w:r w:rsidRPr="009B0C88">
        <w:rPr>
          <w:rFonts w:hint="eastAsia"/>
        </w:rPr>
        <w:t xml:space="preserve">， </w:t>
      </w:r>
      <w:r w:rsidRPr="009B0C88">
        <w:t>APOM</w:t>
      </w:r>
      <w:r w:rsidRPr="009B0C88">
        <w:rPr>
          <w:rFonts w:hint="eastAsia"/>
        </w:rPr>
        <w:t xml:space="preserve">， </w:t>
      </w:r>
      <w:r w:rsidRPr="009B0C88">
        <w:t xml:space="preserve">PON1 </w:t>
      </w:r>
      <w:r w:rsidRPr="009B0C88">
        <w:rPr>
          <w:rFonts w:hint="eastAsia"/>
        </w:rPr>
        <w:t xml:space="preserve">等显著降低， </w:t>
      </w:r>
      <w:r w:rsidRPr="009B0C88">
        <w:t>APOB</w:t>
      </w:r>
      <w:r w:rsidRPr="009B0C88">
        <w:rPr>
          <w:rFonts w:hint="eastAsia"/>
        </w:rPr>
        <w:t>，</w:t>
      </w:r>
      <w:r w:rsidRPr="009B0C88">
        <w:t>APOE</w:t>
      </w:r>
      <w:r w:rsidRPr="009B0C88">
        <w:rPr>
          <w:rFonts w:hint="eastAsia"/>
        </w:rPr>
        <w:t xml:space="preserve">， </w:t>
      </w:r>
      <w:r w:rsidRPr="009B0C88">
        <w:t xml:space="preserve">PLAG7 </w:t>
      </w:r>
      <w:r w:rsidRPr="009B0C88">
        <w:rPr>
          <w:rFonts w:hint="eastAsia"/>
        </w:rPr>
        <w:t xml:space="preserve">等显著增加 </w:t>
      </w:r>
    </w:p>
    <w:p w14:paraId="53FF94E0" w14:textId="77777777" w:rsidR="009B0C88" w:rsidRDefault="009B0C88"/>
    <w:p w14:paraId="02B00901" w14:textId="77777777" w:rsidR="00635F87" w:rsidRDefault="00635F87"/>
    <w:p w14:paraId="1E68EC9F" w14:textId="06CBA130" w:rsidR="00635F87" w:rsidRDefault="00EE764E">
      <w:r>
        <w:rPr>
          <w:rFonts w:hint="eastAsia"/>
        </w:rPr>
        <w:t>1</w:t>
      </w:r>
      <w:r>
        <w:t>9</w:t>
      </w:r>
    </w:p>
    <w:p w14:paraId="37745E03" w14:textId="77777777" w:rsidR="00EE764E" w:rsidRPr="00EE764E" w:rsidRDefault="00EE764E" w:rsidP="00EE764E">
      <w:r w:rsidRPr="00EE764E">
        <w:rPr>
          <w:rFonts w:hint="eastAsia"/>
        </w:rPr>
        <w:t xml:space="preserve">基于皮尔森相关性原理， 对所有定量到的蛋白质分子和脂质分子均与 </w:t>
      </w:r>
      <w:r w:rsidRPr="00EE764E">
        <w:t xml:space="preserve">APOA1 </w:t>
      </w:r>
      <w:r w:rsidRPr="00EE764E">
        <w:rPr>
          <w:rFonts w:hint="eastAsia"/>
        </w:rPr>
        <w:t xml:space="preserve">和 </w:t>
      </w:r>
      <w:r w:rsidRPr="00EE764E">
        <w:t xml:space="preserve">APOB </w:t>
      </w:r>
      <w:r w:rsidRPr="00EE764E">
        <w:rPr>
          <w:rFonts w:hint="eastAsia"/>
        </w:rPr>
        <w:t>进行分布的相关性分析， 相关性高的</w:t>
      </w:r>
      <w:r w:rsidRPr="00EE764E">
        <w:t>“</w:t>
      </w:r>
      <w:r w:rsidRPr="00EE764E">
        <w:rPr>
          <w:rFonts w:hint="eastAsia"/>
        </w:rPr>
        <w:t>边</w:t>
      </w:r>
      <w:r w:rsidRPr="00EE764E">
        <w:t>”</w:t>
      </w:r>
      <w:r w:rsidRPr="00EE764E">
        <w:rPr>
          <w:rFonts w:hint="eastAsia"/>
        </w:rPr>
        <w:t xml:space="preserve">得以保留，建立起 </w:t>
      </w:r>
      <w:r w:rsidRPr="00EE764E">
        <w:t xml:space="preserve">APOA1 </w:t>
      </w:r>
      <w:r w:rsidRPr="00EE764E">
        <w:rPr>
          <w:rFonts w:hint="eastAsia"/>
        </w:rPr>
        <w:t xml:space="preserve">和 </w:t>
      </w:r>
      <w:r w:rsidRPr="00EE764E">
        <w:t xml:space="preserve">APOB </w:t>
      </w:r>
      <w:r w:rsidRPr="00EE764E">
        <w:rPr>
          <w:rFonts w:hint="eastAsia"/>
        </w:rPr>
        <w:t xml:space="preserve">的相互作用体。 </w:t>
      </w:r>
    </w:p>
    <w:p w14:paraId="0647690B" w14:textId="77777777" w:rsidR="00EE764E" w:rsidRPr="00EE764E" w:rsidRDefault="00EE764E" w:rsidP="00EE764E">
      <w:r w:rsidRPr="00EE764E">
        <w:rPr>
          <w:rFonts w:hint="eastAsia"/>
        </w:rPr>
        <w:t xml:space="preserve">对照组中， </w:t>
      </w:r>
      <w:r w:rsidRPr="00EE764E">
        <w:t xml:space="preserve">APOA1 </w:t>
      </w:r>
      <w:r w:rsidRPr="00EE764E">
        <w:rPr>
          <w:rFonts w:hint="eastAsia"/>
        </w:rPr>
        <w:t xml:space="preserve">与 </w:t>
      </w:r>
      <w:r w:rsidRPr="00EE764E">
        <w:t>APOB</w:t>
      </w:r>
      <w:r w:rsidRPr="00EE764E">
        <w:rPr>
          <w:rFonts w:hint="eastAsia"/>
        </w:rPr>
        <w:t xml:space="preserve">的相互作用体均处于一个稳定状态： </w:t>
      </w:r>
      <w:r w:rsidRPr="00EE764E">
        <w:t xml:space="preserve">APOA1 </w:t>
      </w:r>
      <w:r w:rsidRPr="00EE764E">
        <w:rPr>
          <w:rFonts w:hint="eastAsia"/>
        </w:rPr>
        <w:t>与磷脂和一组蛋白质（</w:t>
      </w:r>
      <w:r w:rsidRPr="00EE764E">
        <w:t>APOM</w:t>
      </w:r>
      <w:r w:rsidRPr="00EE764E">
        <w:rPr>
          <w:rFonts w:hint="eastAsia"/>
        </w:rPr>
        <w:t xml:space="preserve">， </w:t>
      </w:r>
      <w:r w:rsidRPr="00EE764E">
        <w:t>SAA</w:t>
      </w:r>
      <w:r w:rsidRPr="00EE764E">
        <w:rPr>
          <w:rFonts w:hint="eastAsia"/>
        </w:rPr>
        <w:t>，</w:t>
      </w:r>
      <w:r w:rsidRPr="00EE764E">
        <w:t xml:space="preserve">GPLD1 </w:t>
      </w:r>
      <w:r w:rsidRPr="00EE764E">
        <w:rPr>
          <w:rFonts w:hint="eastAsia"/>
        </w:rPr>
        <w:t xml:space="preserve">等）高度相关； </w:t>
      </w:r>
      <w:r w:rsidRPr="00EE764E">
        <w:t xml:space="preserve">APOB </w:t>
      </w:r>
      <w:r w:rsidRPr="00EE764E">
        <w:rPr>
          <w:rFonts w:hint="eastAsia"/>
        </w:rPr>
        <w:t>与甘油三酯和另一组蛋白质（</w:t>
      </w:r>
      <w:r w:rsidRPr="00EE764E">
        <w:t>APOE</w:t>
      </w:r>
      <w:r w:rsidRPr="00EE764E">
        <w:rPr>
          <w:rFonts w:hint="eastAsia"/>
        </w:rPr>
        <w:t xml:space="preserve">， </w:t>
      </w:r>
      <w:r w:rsidRPr="00EE764E">
        <w:t xml:space="preserve">DNAH8 </w:t>
      </w:r>
      <w:r w:rsidRPr="00EE764E">
        <w:rPr>
          <w:rFonts w:hint="eastAsia"/>
        </w:rPr>
        <w:t>和</w:t>
      </w:r>
      <w:r w:rsidRPr="00EE764E">
        <w:t>CHMP4A</w:t>
      </w:r>
      <w:r w:rsidRPr="00EE764E">
        <w:rPr>
          <w:rFonts w:hint="eastAsia"/>
        </w:rPr>
        <w:t xml:space="preserve">）高度相关。 </w:t>
      </w:r>
    </w:p>
    <w:p w14:paraId="7C957733" w14:textId="77777777" w:rsidR="00EE764E" w:rsidRPr="00EE764E" w:rsidRDefault="00EE764E" w:rsidP="00EE764E">
      <w:r w:rsidRPr="00EE764E">
        <w:rPr>
          <w:rFonts w:hint="eastAsia"/>
        </w:rPr>
        <w:t xml:space="preserve">这个稳定的相互作用状态在 </w:t>
      </w:r>
      <w:r w:rsidRPr="00EE764E">
        <w:t xml:space="preserve">HFHC </w:t>
      </w:r>
      <w:r w:rsidRPr="00EE764E">
        <w:rPr>
          <w:rFonts w:hint="eastAsia"/>
        </w:rPr>
        <w:t xml:space="preserve">刺激 </w:t>
      </w:r>
      <w:r w:rsidRPr="00EE764E">
        <w:t xml:space="preserve">4 </w:t>
      </w:r>
      <w:r w:rsidRPr="00EE764E">
        <w:rPr>
          <w:rFonts w:hint="eastAsia"/>
        </w:rPr>
        <w:t xml:space="preserve">周后被破坏， </w:t>
      </w:r>
      <w:r w:rsidRPr="00EE764E">
        <w:t>8</w:t>
      </w:r>
      <w:r w:rsidRPr="00EE764E">
        <w:rPr>
          <w:rFonts w:hint="eastAsia"/>
        </w:rPr>
        <w:t xml:space="preserve">周后开始重新建立另外一种相互作用体。在这个过程中， 脂质 </w:t>
      </w:r>
      <w:r w:rsidRPr="00EE764E">
        <w:t xml:space="preserve">CE </w:t>
      </w:r>
      <w:r w:rsidRPr="00EE764E">
        <w:rPr>
          <w:rFonts w:hint="eastAsia"/>
        </w:rPr>
        <w:t xml:space="preserve">逐渐代替 </w:t>
      </w:r>
      <w:r w:rsidRPr="00EE764E">
        <w:t>TAG</w:t>
      </w:r>
      <w:r w:rsidRPr="00EE764E">
        <w:rPr>
          <w:rFonts w:hint="eastAsia"/>
        </w:rPr>
        <w:t xml:space="preserve">的位置，与 </w:t>
      </w:r>
      <w:r w:rsidRPr="00EE764E">
        <w:t xml:space="preserve">APOB </w:t>
      </w:r>
      <w:r w:rsidRPr="00EE764E">
        <w:rPr>
          <w:rFonts w:hint="eastAsia"/>
        </w:rPr>
        <w:t xml:space="preserve">的相关性越来越强； </w:t>
      </w:r>
      <w:r w:rsidRPr="00EE764E">
        <w:t>PCYOX1</w:t>
      </w:r>
      <w:r w:rsidRPr="00EE764E">
        <w:rPr>
          <w:rFonts w:hint="eastAsia"/>
        </w:rPr>
        <w:t xml:space="preserve">， </w:t>
      </w:r>
      <w:r w:rsidRPr="00EE764E">
        <w:t>VNN1</w:t>
      </w:r>
      <w:r w:rsidRPr="00EE764E">
        <w:rPr>
          <w:rFonts w:hint="eastAsia"/>
        </w:rPr>
        <w:t xml:space="preserve">， </w:t>
      </w:r>
      <w:r w:rsidRPr="00EE764E">
        <w:t>APOH</w:t>
      </w:r>
      <w:r w:rsidRPr="00EE764E">
        <w:rPr>
          <w:rFonts w:hint="eastAsia"/>
        </w:rPr>
        <w:t xml:space="preserve">， </w:t>
      </w:r>
      <w:r w:rsidRPr="00EE764E">
        <w:t xml:space="preserve">PM20D1 </w:t>
      </w:r>
      <w:r w:rsidRPr="00EE764E">
        <w:rPr>
          <w:rFonts w:hint="eastAsia"/>
        </w:rPr>
        <w:t xml:space="preserve">的图谱发生显著的变化，也逐渐加入到与 </w:t>
      </w:r>
      <w:r w:rsidRPr="00EE764E">
        <w:t xml:space="preserve">APOB </w:t>
      </w:r>
      <w:r w:rsidRPr="00EE764E">
        <w:rPr>
          <w:rFonts w:hint="eastAsia"/>
        </w:rPr>
        <w:t xml:space="preserve">高度相关的蛋白质小组中；与 </w:t>
      </w:r>
      <w:r w:rsidRPr="00EE764E">
        <w:t>APOA1</w:t>
      </w:r>
      <w:r w:rsidRPr="00EE764E">
        <w:rPr>
          <w:rFonts w:hint="eastAsia"/>
        </w:rPr>
        <w:t xml:space="preserve">相关的分子 </w:t>
      </w:r>
      <w:r w:rsidRPr="00EE764E">
        <w:t xml:space="preserve">4 </w:t>
      </w:r>
      <w:r w:rsidRPr="00EE764E">
        <w:rPr>
          <w:rFonts w:hint="eastAsia"/>
        </w:rPr>
        <w:t xml:space="preserve">周减少很多， </w:t>
      </w:r>
      <w:r w:rsidRPr="00EE764E">
        <w:t xml:space="preserve">8 </w:t>
      </w:r>
      <w:r w:rsidRPr="00EE764E">
        <w:rPr>
          <w:rFonts w:hint="eastAsia"/>
        </w:rPr>
        <w:t xml:space="preserve">周略微恢复，但 </w:t>
      </w:r>
      <w:r w:rsidRPr="00EE764E">
        <w:t xml:space="preserve">14 </w:t>
      </w:r>
      <w:r w:rsidRPr="00EE764E">
        <w:rPr>
          <w:rFonts w:hint="eastAsia"/>
        </w:rPr>
        <w:t xml:space="preserve">周时由于 </w:t>
      </w:r>
      <w:r w:rsidRPr="00EE764E">
        <w:t xml:space="preserve">HDL </w:t>
      </w:r>
      <w:r w:rsidRPr="00EE764E">
        <w:rPr>
          <w:rFonts w:hint="eastAsia"/>
        </w:rPr>
        <w:t>水平已经过低，</w:t>
      </w:r>
      <w:r w:rsidRPr="00EE764E">
        <w:t xml:space="preserve">APOA1 </w:t>
      </w:r>
      <w:r w:rsidRPr="00EE764E">
        <w:rPr>
          <w:rFonts w:hint="eastAsia"/>
        </w:rPr>
        <w:t xml:space="preserve">复合体彻底紊 </w:t>
      </w:r>
    </w:p>
    <w:p w14:paraId="3230A676" w14:textId="0D0AE62D" w:rsidR="00EE764E" w:rsidRDefault="00EE764E" w:rsidP="00EE764E">
      <w:r w:rsidRPr="00EE764E">
        <w:rPr>
          <w:rFonts w:hint="eastAsia"/>
        </w:rPr>
        <w:t>高分辨的脂蛋白分离配合蛋白质组与脂质组定量的方法使得我们能够更加清晰的认识到脂蛋白在外界刺激或者疾病状态下， 其内部的蛋白质分子，脂质分子和分子间的相互作用关系发生着怎样的动态改变。</w:t>
      </w:r>
    </w:p>
    <w:p w14:paraId="512168E1" w14:textId="77777777" w:rsidR="00635F87" w:rsidRDefault="00635F87"/>
    <w:p w14:paraId="5A4E4C29" w14:textId="77777777" w:rsidR="00635F87" w:rsidRDefault="00635F87"/>
    <w:p w14:paraId="2CFFA878" w14:textId="6A37BDDC" w:rsidR="00635F87" w:rsidRDefault="00591268">
      <w:r>
        <w:rPr>
          <w:rFonts w:hint="eastAsia"/>
        </w:rPr>
        <w:t>2</w:t>
      </w:r>
      <w:r>
        <w:t>1</w:t>
      </w:r>
    </w:p>
    <w:p w14:paraId="61246FEC" w14:textId="77777777" w:rsidR="00591268" w:rsidRPr="00591268" w:rsidRDefault="00591268" w:rsidP="00591268">
      <w:r w:rsidRPr="00591268">
        <w:rPr>
          <w:rFonts w:hint="eastAsia"/>
        </w:rPr>
        <w:t>P&lt;0.05认为有差异</w:t>
      </w:r>
    </w:p>
    <w:p w14:paraId="58A56B0D" w14:textId="77777777" w:rsidR="00591268" w:rsidRDefault="00591268"/>
    <w:p w14:paraId="55B0446F" w14:textId="77777777" w:rsidR="00591268" w:rsidRDefault="00591268"/>
    <w:p w14:paraId="7C099E92" w14:textId="1EB071F5" w:rsidR="00591268" w:rsidRDefault="00D948B2">
      <w:r>
        <w:rPr>
          <w:rFonts w:hint="eastAsia"/>
        </w:rPr>
        <w:t>2</w:t>
      </w:r>
      <w:r>
        <w:t>3</w:t>
      </w:r>
    </w:p>
    <w:p w14:paraId="11A06805" w14:textId="77777777" w:rsidR="00D948B2" w:rsidRPr="00D948B2" w:rsidRDefault="00D948B2" w:rsidP="00D948B2">
      <w:r w:rsidRPr="00D948B2">
        <w:rPr>
          <w:rFonts w:ascii="Tahoma" w:hAnsi="Tahoma" w:cs="Tahoma"/>
        </w:rPr>
        <w:t>﻿</w:t>
      </w:r>
      <w:r w:rsidRPr="00D948B2">
        <w:rPr>
          <w:rFonts w:hint="eastAsia"/>
        </w:rPr>
        <w:t>之前有研究表明冠状动脉疾病患者的HDL 中 APOC3 水平显著上调，此研究更加详细的了解到这种上调主要发生在 HDL II 亚组中。</w:t>
      </w:r>
    </w:p>
    <w:p w14:paraId="7E4E49A2" w14:textId="77777777" w:rsidR="00D948B2" w:rsidRDefault="00D948B2"/>
    <w:p w14:paraId="27BD802E" w14:textId="77777777" w:rsidR="00D948B2" w:rsidRDefault="00D948B2"/>
    <w:p w14:paraId="75481864" w14:textId="7E3AD777" w:rsidR="00D948B2" w:rsidRDefault="00351954">
      <w:r>
        <w:rPr>
          <w:rFonts w:hint="eastAsia"/>
        </w:rPr>
        <w:t>2</w:t>
      </w:r>
      <w:r>
        <w:t>5</w:t>
      </w:r>
    </w:p>
    <w:p w14:paraId="7B86EA8D" w14:textId="09EAB4D5" w:rsidR="00351954" w:rsidRDefault="00351954">
      <w:r w:rsidRPr="00351954">
        <w:rPr>
          <w:rFonts w:hint="eastAsia"/>
        </w:rPr>
        <w:t xml:space="preserve">比较明显的一个例子是 </w:t>
      </w:r>
      <w:r w:rsidRPr="00351954">
        <w:t>APOA2</w:t>
      </w:r>
      <w:r w:rsidRPr="00351954">
        <w:rPr>
          <w:rFonts w:hint="eastAsia"/>
        </w:rPr>
        <w:t xml:space="preserve">，在 </w:t>
      </w:r>
      <w:r w:rsidRPr="00351954">
        <w:t>Lipo-</w:t>
      </w:r>
      <w:proofErr w:type="spellStart"/>
      <w:r w:rsidRPr="00351954">
        <w:t>HiPL</w:t>
      </w:r>
      <w:proofErr w:type="spellEnd"/>
      <w:r w:rsidRPr="00351954">
        <w:t xml:space="preserve"> </w:t>
      </w:r>
      <w:r w:rsidRPr="00351954">
        <w:rPr>
          <w:rFonts w:hint="eastAsia"/>
        </w:rPr>
        <w:t xml:space="preserve">方法中 </w:t>
      </w:r>
      <w:r w:rsidRPr="00351954">
        <w:t xml:space="preserve">Nor </w:t>
      </w:r>
      <w:r w:rsidRPr="00351954">
        <w:rPr>
          <w:rFonts w:hint="eastAsia"/>
        </w:rPr>
        <w:t xml:space="preserve">和 </w:t>
      </w:r>
      <w:r w:rsidRPr="00351954">
        <w:t xml:space="preserve">ACS </w:t>
      </w:r>
      <w:r w:rsidRPr="00351954">
        <w:rPr>
          <w:rFonts w:hint="eastAsia"/>
        </w:rPr>
        <w:t xml:space="preserve">组在前三个组分均呈现先增加后降低的趋势 ，二者的图谱极为相似，而在 </w:t>
      </w:r>
      <w:r w:rsidRPr="00351954">
        <w:t>HDL-</w:t>
      </w:r>
      <w:proofErr w:type="spellStart"/>
      <w:r w:rsidRPr="00351954">
        <w:t>HiPL</w:t>
      </w:r>
      <w:proofErr w:type="spellEnd"/>
      <w:r w:rsidRPr="00351954">
        <w:rPr>
          <w:rFonts w:hint="eastAsia"/>
        </w:rPr>
        <w:t xml:space="preserve">方法中，我们发现了其在 </w:t>
      </w:r>
      <w:r w:rsidRPr="00351954">
        <w:t xml:space="preserve">HDL </w:t>
      </w:r>
      <w:r w:rsidRPr="00351954">
        <w:rPr>
          <w:rFonts w:hint="eastAsia"/>
        </w:rPr>
        <w:t xml:space="preserve">亚组中的分布极为不同，在 </w:t>
      </w:r>
      <w:r w:rsidRPr="00351954">
        <w:t xml:space="preserve">Nor </w:t>
      </w:r>
      <w:r w:rsidRPr="00351954">
        <w:rPr>
          <w:rFonts w:hint="eastAsia"/>
        </w:rPr>
        <w:t xml:space="preserve">中 </w:t>
      </w:r>
      <w:r w:rsidRPr="00351954">
        <w:t xml:space="preserve">APOA2 </w:t>
      </w:r>
      <w:r w:rsidRPr="00351954">
        <w:rPr>
          <w:rFonts w:hint="eastAsia"/>
        </w:rPr>
        <w:t xml:space="preserve">主要分布在 </w:t>
      </w:r>
      <w:r w:rsidRPr="00351954">
        <w:t xml:space="preserve">HDL I </w:t>
      </w:r>
      <w:r w:rsidRPr="00351954">
        <w:rPr>
          <w:rFonts w:hint="eastAsia"/>
        </w:rPr>
        <w:t xml:space="preserve">亚组中，而在 </w:t>
      </w:r>
      <w:r w:rsidRPr="00351954">
        <w:t xml:space="preserve">ACS </w:t>
      </w:r>
      <w:r w:rsidRPr="00351954">
        <w:rPr>
          <w:rFonts w:hint="eastAsia"/>
        </w:rPr>
        <w:t xml:space="preserve">中其主要分布在 </w:t>
      </w:r>
      <w:r w:rsidRPr="00351954">
        <w:t xml:space="preserve">HDL II </w:t>
      </w:r>
      <w:r w:rsidRPr="00351954">
        <w:rPr>
          <w:rFonts w:hint="eastAsia"/>
        </w:rPr>
        <w:t>亚组。</w:t>
      </w:r>
    </w:p>
    <w:p w14:paraId="76B6319C" w14:textId="77777777" w:rsidR="00351954" w:rsidRDefault="00351954"/>
    <w:p w14:paraId="2520ADA4" w14:textId="77777777" w:rsidR="00351954" w:rsidRPr="00D948B2" w:rsidRDefault="00351954">
      <w:pPr>
        <w:rPr>
          <w:rFonts w:hint="eastAsia"/>
        </w:rPr>
      </w:pPr>
    </w:p>
    <w:p w14:paraId="03B9C2EE" w14:textId="78EBABF2" w:rsidR="00591268" w:rsidRDefault="00693B47">
      <w:r>
        <w:rPr>
          <w:rFonts w:hint="eastAsia"/>
        </w:rPr>
        <w:t>2</w:t>
      </w:r>
      <w:r>
        <w:t>6</w:t>
      </w:r>
    </w:p>
    <w:p w14:paraId="5279B625" w14:textId="77777777" w:rsidR="00693B47" w:rsidRPr="00693B47" w:rsidRDefault="00693B47" w:rsidP="00693B47">
      <w:r w:rsidRPr="00693B47">
        <w:rPr>
          <w:rFonts w:hint="eastAsia"/>
        </w:rPr>
        <w:t xml:space="preserve">依据分子分布图谱的皮尔森相关性，建立 </w:t>
      </w:r>
      <w:r w:rsidRPr="00693B47">
        <w:t xml:space="preserve">APOA1 </w:t>
      </w:r>
      <w:r w:rsidRPr="00693B47">
        <w:rPr>
          <w:rFonts w:hint="eastAsia"/>
        </w:rPr>
        <w:t xml:space="preserve">的相互作用体 </w:t>
      </w:r>
    </w:p>
    <w:p w14:paraId="224D7C50" w14:textId="77777777" w:rsidR="00693B47" w:rsidRPr="00693B47" w:rsidRDefault="00693B47" w:rsidP="00693B47">
      <w:r w:rsidRPr="00693B47">
        <w:rPr>
          <w:rFonts w:hint="eastAsia"/>
        </w:rPr>
        <w:t xml:space="preserve">总而言之， </w:t>
      </w:r>
      <w:r w:rsidRPr="00693B47">
        <w:t xml:space="preserve">HDL </w:t>
      </w:r>
      <w:r w:rsidRPr="00693B47">
        <w:rPr>
          <w:rFonts w:hint="eastAsia"/>
        </w:rPr>
        <w:t xml:space="preserve">方法相较与 </w:t>
      </w:r>
      <w:proofErr w:type="spellStart"/>
      <w:r w:rsidRPr="00693B47">
        <w:t>Lipo</w:t>
      </w:r>
      <w:proofErr w:type="spellEnd"/>
      <w:r w:rsidRPr="00693B47">
        <w:t xml:space="preserve"> </w:t>
      </w:r>
      <w:r w:rsidRPr="00693B47">
        <w:rPr>
          <w:rFonts w:hint="eastAsia"/>
        </w:rPr>
        <w:t xml:space="preserve">方法，能呈现出更加详细微观的 </w:t>
      </w:r>
      <w:r w:rsidRPr="00693B47">
        <w:t>HDL</w:t>
      </w:r>
      <w:r w:rsidRPr="00693B47">
        <w:rPr>
          <w:rFonts w:hint="eastAsia"/>
        </w:rPr>
        <w:t xml:space="preserve">分子间相互作用关系的动态变化，这种动态变化也许能更好的体现 </w:t>
      </w:r>
      <w:r w:rsidRPr="00693B47">
        <w:t xml:space="preserve">ACS </w:t>
      </w:r>
      <w:r w:rsidRPr="00693B47">
        <w:rPr>
          <w:rFonts w:hint="eastAsia"/>
        </w:rPr>
        <w:t xml:space="preserve">独特的疾病特征。 </w:t>
      </w:r>
    </w:p>
    <w:p w14:paraId="4DD33907" w14:textId="77777777" w:rsidR="00693B47" w:rsidRDefault="00693B47"/>
    <w:p w14:paraId="59AA2C3E" w14:textId="77777777" w:rsidR="00693B47" w:rsidRDefault="00693B47"/>
    <w:p w14:paraId="1C6A955C" w14:textId="04E721B9" w:rsidR="00693B47" w:rsidRDefault="00885CA6">
      <w:r>
        <w:rPr>
          <w:rFonts w:hint="eastAsia"/>
        </w:rPr>
        <w:t>2</w:t>
      </w:r>
      <w:r>
        <w:t>9</w:t>
      </w:r>
    </w:p>
    <w:p w14:paraId="46E46A5B" w14:textId="77777777" w:rsidR="00885CA6" w:rsidRPr="00885CA6" w:rsidRDefault="00885CA6" w:rsidP="00885CA6">
      <w:r w:rsidRPr="00885CA6">
        <w:rPr>
          <w:rFonts w:hint="eastAsia"/>
        </w:rPr>
        <w:t>保留</w:t>
      </w:r>
      <w:r w:rsidRPr="00885CA6">
        <w:t>PCC</w:t>
      </w:r>
      <w:r w:rsidRPr="00885CA6">
        <w:rPr>
          <w:rFonts w:hint="eastAsia"/>
        </w:rPr>
        <w:t>（蛋白质</w:t>
      </w:r>
      <w:r w:rsidRPr="00885CA6">
        <w:t>-</w:t>
      </w:r>
      <w:r w:rsidRPr="00885CA6">
        <w:rPr>
          <w:rFonts w:hint="eastAsia"/>
        </w:rPr>
        <w:t xml:space="preserve">蛋白质） </w:t>
      </w:r>
      <w:r w:rsidRPr="00885CA6">
        <w:t>&gt; 0.5</w:t>
      </w:r>
      <w:r w:rsidRPr="00885CA6">
        <w:rPr>
          <w:rFonts w:hint="eastAsia"/>
        </w:rPr>
        <w:t xml:space="preserve">， </w:t>
      </w:r>
      <w:r w:rsidRPr="00885CA6">
        <w:t>PCC</w:t>
      </w:r>
      <w:r w:rsidRPr="00885CA6">
        <w:rPr>
          <w:rFonts w:hint="eastAsia"/>
        </w:rPr>
        <w:t>（蛋白质</w:t>
      </w:r>
      <w:r w:rsidRPr="00885CA6">
        <w:t>-</w:t>
      </w:r>
      <w:r w:rsidRPr="00885CA6">
        <w:rPr>
          <w:rFonts w:hint="eastAsia"/>
        </w:rPr>
        <w:t xml:space="preserve">脂质） </w:t>
      </w:r>
      <w:r w:rsidRPr="00885CA6">
        <w:t>&gt; 0.3</w:t>
      </w:r>
      <w:r w:rsidRPr="00885CA6">
        <w:rPr>
          <w:rFonts w:hint="eastAsia"/>
        </w:rPr>
        <w:t xml:space="preserve">。边越粗代表相关性越强。 </w:t>
      </w:r>
    </w:p>
    <w:p w14:paraId="43D111EE" w14:textId="77777777" w:rsidR="00885CA6" w:rsidRPr="00885CA6" w:rsidRDefault="00885CA6" w:rsidP="00885CA6">
      <w:r w:rsidRPr="00885CA6">
        <w:t>1M cluster 1</w:t>
      </w:r>
      <w:r w:rsidRPr="00885CA6">
        <w:rPr>
          <w:rFonts w:hint="eastAsia"/>
        </w:rPr>
        <w:t xml:space="preserve">： 在使用 </w:t>
      </w:r>
      <w:r w:rsidRPr="00885CA6">
        <w:t xml:space="preserve">HDL </w:t>
      </w:r>
      <w:r w:rsidRPr="00885CA6">
        <w:rPr>
          <w:rFonts w:hint="eastAsia"/>
        </w:rPr>
        <w:t xml:space="preserve">分子网络特征进行层次聚类的结果中， </w:t>
      </w:r>
      <w:r w:rsidRPr="00885CA6">
        <w:t xml:space="preserve">4 </w:t>
      </w:r>
      <w:r w:rsidRPr="00885CA6">
        <w:rPr>
          <w:rFonts w:hint="eastAsia"/>
        </w:rPr>
        <w:t xml:space="preserve">个没有归类到 </w:t>
      </w:r>
      <w:r w:rsidRPr="00885CA6">
        <w:t xml:space="preserve">Nor </w:t>
      </w:r>
      <w:r w:rsidRPr="00885CA6">
        <w:rPr>
          <w:rFonts w:hint="eastAsia"/>
        </w:rPr>
        <w:t xml:space="preserve">和 </w:t>
      </w:r>
      <w:r w:rsidRPr="00885CA6">
        <w:t xml:space="preserve">1M </w:t>
      </w:r>
      <w:r w:rsidRPr="00885CA6">
        <w:rPr>
          <w:rFonts w:hint="eastAsia"/>
        </w:rPr>
        <w:t xml:space="preserve">组的 </w:t>
      </w:r>
      <w:r w:rsidRPr="00885CA6">
        <w:t xml:space="preserve">1M </w:t>
      </w:r>
      <w:r w:rsidRPr="00885CA6">
        <w:rPr>
          <w:rFonts w:hint="eastAsia"/>
        </w:rPr>
        <w:t xml:space="preserve">样本。 </w:t>
      </w:r>
    </w:p>
    <w:p w14:paraId="46A9AE61" w14:textId="77777777" w:rsidR="00885CA6" w:rsidRPr="00885CA6" w:rsidRDefault="00885CA6" w:rsidP="00885CA6">
      <w:r w:rsidRPr="00885CA6">
        <w:t>1M cluster 2</w:t>
      </w:r>
      <w:r w:rsidRPr="00885CA6">
        <w:rPr>
          <w:rFonts w:hint="eastAsia"/>
        </w:rPr>
        <w:t xml:space="preserve">：剩余 </w:t>
      </w:r>
      <w:r w:rsidRPr="00885CA6">
        <w:t xml:space="preserve">11 </w:t>
      </w:r>
      <w:r w:rsidRPr="00885CA6">
        <w:rPr>
          <w:rFonts w:hint="eastAsia"/>
        </w:rPr>
        <w:t xml:space="preserve">个 </w:t>
      </w:r>
      <w:r w:rsidRPr="00885CA6">
        <w:t xml:space="preserve">1M </w:t>
      </w:r>
      <w:r w:rsidRPr="00885CA6">
        <w:rPr>
          <w:rFonts w:hint="eastAsia"/>
        </w:rPr>
        <w:t xml:space="preserve">样本。 </w:t>
      </w:r>
    </w:p>
    <w:p w14:paraId="15AB6520" w14:textId="76938DAF" w:rsidR="00885CA6" w:rsidRPr="00693B47" w:rsidRDefault="00885CA6" w:rsidP="00885CA6">
      <w:pPr>
        <w:rPr>
          <w:rFonts w:hint="eastAsia"/>
        </w:rPr>
      </w:pPr>
      <w:r w:rsidRPr="00885CA6">
        <w:rPr>
          <w:rFonts w:hint="eastAsia"/>
        </w:rPr>
        <w:t xml:space="preserve">蓝色圈代表蛋白质分子，绿色圈代表脂质分子。橘色圈圈出的蛋白质分子为在该网络特征中连接的分子数目大于 </w:t>
      </w:r>
      <w:r w:rsidRPr="00885CA6">
        <w:t xml:space="preserve">18 </w:t>
      </w:r>
      <w:r w:rsidRPr="00885CA6">
        <w:rPr>
          <w:rFonts w:hint="eastAsia"/>
        </w:rPr>
        <w:t>个的关键分子</w:t>
      </w:r>
    </w:p>
    <w:p w14:paraId="734D4D08" w14:textId="77777777" w:rsidR="00635F87" w:rsidRDefault="00635F87"/>
    <w:p w14:paraId="135C6DB4" w14:textId="77777777" w:rsidR="00635F87" w:rsidRDefault="00635F87"/>
    <w:p w14:paraId="204F5A22" w14:textId="77777777" w:rsidR="00635F87" w:rsidRDefault="00635F87"/>
    <w:p w14:paraId="2EB2FD9F" w14:textId="77777777" w:rsidR="00635F87" w:rsidRDefault="00635F87">
      <w:pPr>
        <w:rPr>
          <w:rFonts w:hint="eastAsia"/>
        </w:rPr>
      </w:pPr>
    </w:p>
    <w:sectPr w:rsidR="00635F8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Light">
    <w:panose1 w:val="02010600030101010101"/>
    <w:charset w:val="86"/>
    <w:family w:val="auto"/>
    <w:notTrueType/>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5355FB"/>
    <w:multiLevelType w:val="hybridMultilevel"/>
    <w:tmpl w:val="32E4E2DE"/>
    <w:lvl w:ilvl="0" w:tplc="14C884B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00"/>
  <w:bordersDoNotSurroundHeader/>
  <w:bordersDoNotSurroundFooter/>
  <w:proofState w:spelling="clean"/>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5F9"/>
    <w:rsid w:val="0014686B"/>
    <w:rsid w:val="00183FEF"/>
    <w:rsid w:val="002E45F9"/>
    <w:rsid w:val="00304588"/>
    <w:rsid w:val="00351954"/>
    <w:rsid w:val="00591268"/>
    <w:rsid w:val="0061431C"/>
    <w:rsid w:val="00635F87"/>
    <w:rsid w:val="00693B47"/>
    <w:rsid w:val="00760991"/>
    <w:rsid w:val="007D1889"/>
    <w:rsid w:val="00804E16"/>
    <w:rsid w:val="00885CA6"/>
    <w:rsid w:val="009314C4"/>
    <w:rsid w:val="009B0C88"/>
    <w:rsid w:val="00A37B76"/>
    <w:rsid w:val="00AB78AD"/>
    <w:rsid w:val="00B83E5A"/>
    <w:rsid w:val="00BD6F61"/>
    <w:rsid w:val="00BF0AB1"/>
    <w:rsid w:val="00C24D69"/>
    <w:rsid w:val="00C87B8A"/>
    <w:rsid w:val="00D16C56"/>
    <w:rsid w:val="00D948B2"/>
    <w:rsid w:val="00E45BCF"/>
    <w:rsid w:val="00EE5FE8"/>
    <w:rsid w:val="00EE764E"/>
    <w:rsid w:val="00EE7C14"/>
    <w:rsid w:val="00F07D62"/>
    <w:rsid w:val="00F84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CC7DA"/>
  <w15:chartTrackingRefBased/>
  <w15:docId w15:val="{6B9197A6-792A-0E46-95FC-EF3164A0F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E1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37432">
      <w:bodyDiv w:val="1"/>
      <w:marLeft w:val="0"/>
      <w:marRight w:val="0"/>
      <w:marTop w:val="0"/>
      <w:marBottom w:val="0"/>
      <w:divBdr>
        <w:top w:val="none" w:sz="0" w:space="0" w:color="auto"/>
        <w:left w:val="none" w:sz="0" w:space="0" w:color="auto"/>
        <w:bottom w:val="none" w:sz="0" w:space="0" w:color="auto"/>
        <w:right w:val="none" w:sz="0" w:space="0" w:color="auto"/>
      </w:divBdr>
    </w:div>
    <w:div w:id="238056326">
      <w:bodyDiv w:val="1"/>
      <w:marLeft w:val="0"/>
      <w:marRight w:val="0"/>
      <w:marTop w:val="0"/>
      <w:marBottom w:val="0"/>
      <w:divBdr>
        <w:top w:val="none" w:sz="0" w:space="0" w:color="auto"/>
        <w:left w:val="none" w:sz="0" w:space="0" w:color="auto"/>
        <w:bottom w:val="none" w:sz="0" w:space="0" w:color="auto"/>
        <w:right w:val="none" w:sz="0" w:space="0" w:color="auto"/>
      </w:divBdr>
    </w:div>
    <w:div w:id="252981056">
      <w:bodyDiv w:val="1"/>
      <w:marLeft w:val="0"/>
      <w:marRight w:val="0"/>
      <w:marTop w:val="0"/>
      <w:marBottom w:val="0"/>
      <w:divBdr>
        <w:top w:val="none" w:sz="0" w:space="0" w:color="auto"/>
        <w:left w:val="none" w:sz="0" w:space="0" w:color="auto"/>
        <w:bottom w:val="none" w:sz="0" w:space="0" w:color="auto"/>
        <w:right w:val="none" w:sz="0" w:space="0" w:color="auto"/>
      </w:divBdr>
    </w:div>
    <w:div w:id="649749832">
      <w:bodyDiv w:val="1"/>
      <w:marLeft w:val="0"/>
      <w:marRight w:val="0"/>
      <w:marTop w:val="0"/>
      <w:marBottom w:val="0"/>
      <w:divBdr>
        <w:top w:val="none" w:sz="0" w:space="0" w:color="auto"/>
        <w:left w:val="none" w:sz="0" w:space="0" w:color="auto"/>
        <w:bottom w:val="none" w:sz="0" w:space="0" w:color="auto"/>
        <w:right w:val="none" w:sz="0" w:space="0" w:color="auto"/>
      </w:divBdr>
    </w:div>
    <w:div w:id="748382585">
      <w:bodyDiv w:val="1"/>
      <w:marLeft w:val="0"/>
      <w:marRight w:val="0"/>
      <w:marTop w:val="0"/>
      <w:marBottom w:val="0"/>
      <w:divBdr>
        <w:top w:val="none" w:sz="0" w:space="0" w:color="auto"/>
        <w:left w:val="none" w:sz="0" w:space="0" w:color="auto"/>
        <w:bottom w:val="none" w:sz="0" w:space="0" w:color="auto"/>
        <w:right w:val="none" w:sz="0" w:space="0" w:color="auto"/>
      </w:divBdr>
    </w:div>
    <w:div w:id="821233671">
      <w:bodyDiv w:val="1"/>
      <w:marLeft w:val="0"/>
      <w:marRight w:val="0"/>
      <w:marTop w:val="0"/>
      <w:marBottom w:val="0"/>
      <w:divBdr>
        <w:top w:val="none" w:sz="0" w:space="0" w:color="auto"/>
        <w:left w:val="none" w:sz="0" w:space="0" w:color="auto"/>
        <w:bottom w:val="none" w:sz="0" w:space="0" w:color="auto"/>
        <w:right w:val="none" w:sz="0" w:space="0" w:color="auto"/>
      </w:divBdr>
    </w:div>
    <w:div w:id="906573716">
      <w:bodyDiv w:val="1"/>
      <w:marLeft w:val="0"/>
      <w:marRight w:val="0"/>
      <w:marTop w:val="0"/>
      <w:marBottom w:val="0"/>
      <w:divBdr>
        <w:top w:val="none" w:sz="0" w:space="0" w:color="auto"/>
        <w:left w:val="none" w:sz="0" w:space="0" w:color="auto"/>
        <w:bottom w:val="none" w:sz="0" w:space="0" w:color="auto"/>
        <w:right w:val="none" w:sz="0" w:space="0" w:color="auto"/>
      </w:divBdr>
    </w:div>
    <w:div w:id="978799978">
      <w:bodyDiv w:val="1"/>
      <w:marLeft w:val="0"/>
      <w:marRight w:val="0"/>
      <w:marTop w:val="0"/>
      <w:marBottom w:val="0"/>
      <w:divBdr>
        <w:top w:val="none" w:sz="0" w:space="0" w:color="auto"/>
        <w:left w:val="none" w:sz="0" w:space="0" w:color="auto"/>
        <w:bottom w:val="none" w:sz="0" w:space="0" w:color="auto"/>
        <w:right w:val="none" w:sz="0" w:space="0" w:color="auto"/>
      </w:divBdr>
    </w:div>
    <w:div w:id="1182402612">
      <w:bodyDiv w:val="1"/>
      <w:marLeft w:val="0"/>
      <w:marRight w:val="0"/>
      <w:marTop w:val="0"/>
      <w:marBottom w:val="0"/>
      <w:divBdr>
        <w:top w:val="none" w:sz="0" w:space="0" w:color="auto"/>
        <w:left w:val="none" w:sz="0" w:space="0" w:color="auto"/>
        <w:bottom w:val="none" w:sz="0" w:space="0" w:color="auto"/>
        <w:right w:val="none" w:sz="0" w:space="0" w:color="auto"/>
      </w:divBdr>
    </w:div>
    <w:div w:id="1201935721">
      <w:bodyDiv w:val="1"/>
      <w:marLeft w:val="0"/>
      <w:marRight w:val="0"/>
      <w:marTop w:val="0"/>
      <w:marBottom w:val="0"/>
      <w:divBdr>
        <w:top w:val="none" w:sz="0" w:space="0" w:color="auto"/>
        <w:left w:val="none" w:sz="0" w:space="0" w:color="auto"/>
        <w:bottom w:val="none" w:sz="0" w:space="0" w:color="auto"/>
        <w:right w:val="none" w:sz="0" w:space="0" w:color="auto"/>
      </w:divBdr>
    </w:div>
    <w:div w:id="1233079703">
      <w:bodyDiv w:val="1"/>
      <w:marLeft w:val="0"/>
      <w:marRight w:val="0"/>
      <w:marTop w:val="0"/>
      <w:marBottom w:val="0"/>
      <w:divBdr>
        <w:top w:val="none" w:sz="0" w:space="0" w:color="auto"/>
        <w:left w:val="none" w:sz="0" w:space="0" w:color="auto"/>
        <w:bottom w:val="none" w:sz="0" w:space="0" w:color="auto"/>
        <w:right w:val="none" w:sz="0" w:space="0" w:color="auto"/>
      </w:divBdr>
    </w:div>
    <w:div w:id="1243491975">
      <w:bodyDiv w:val="1"/>
      <w:marLeft w:val="0"/>
      <w:marRight w:val="0"/>
      <w:marTop w:val="0"/>
      <w:marBottom w:val="0"/>
      <w:divBdr>
        <w:top w:val="none" w:sz="0" w:space="0" w:color="auto"/>
        <w:left w:val="none" w:sz="0" w:space="0" w:color="auto"/>
        <w:bottom w:val="none" w:sz="0" w:space="0" w:color="auto"/>
        <w:right w:val="none" w:sz="0" w:space="0" w:color="auto"/>
      </w:divBdr>
    </w:div>
    <w:div w:id="1403796558">
      <w:bodyDiv w:val="1"/>
      <w:marLeft w:val="0"/>
      <w:marRight w:val="0"/>
      <w:marTop w:val="0"/>
      <w:marBottom w:val="0"/>
      <w:divBdr>
        <w:top w:val="none" w:sz="0" w:space="0" w:color="auto"/>
        <w:left w:val="none" w:sz="0" w:space="0" w:color="auto"/>
        <w:bottom w:val="none" w:sz="0" w:space="0" w:color="auto"/>
        <w:right w:val="none" w:sz="0" w:space="0" w:color="auto"/>
      </w:divBdr>
    </w:div>
    <w:div w:id="1417899545">
      <w:bodyDiv w:val="1"/>
      <w:marLeft w:val="0"/>
      <w:marRight w:val="0"/>
      <w:marTop w:val="0"/>
      <w:marBottom w:val="0"/>
      <w:divBdr>
        <w:top w:val="none" w:sz="0" w:space="0" w:color="auto"/>
        <w:left w:val="none" w:sz="0" w:space="0" w:color="auto"/>
        <w:bottom w:val="none" w:sz="0" w:space="0" w:color="auto"/>
        <w:right w:val="none" w:sz="0" w:space="0" w:color="auto"/>
      </w:divBdr>
    </w:div>
    <w:div w:id="1753775521">
      <w:bodyDiv w:val="1"/>
      <w:marLeft w:val="0"/>
      <w:marRight w:val="0"/>
      <w:marTop w:val="0"/>
      <w:marBottom w:val="0"/>
      <w:divBdr>
        <w:top w:val="none" w:sz="0" w:space="0" w:color="auto"/>
        <w:left w:val="none" w:sz="0" w:space="0" w:color="auto"/>
        <w:bottom w:val="none" w:sz="0" w:space="0" w:color="auto"/>
        <w:right w:val="none" w:sz="0" w:space="0" w:color="auto"/>
      </w:divBdr>
    </w:div>
    <w:div w:id="189322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506</Words>
  <Characters>2890</Characters>
  <Application>Microsoft Office Word</Application>
  <DocSecurity>4</DocSecurity>
  <Lines>24</Lines>
  <Paragraphs>6</Paragraphs>
  <ScaleCrop>false</ScaleCrop>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荣仁</dc:creator>
  <cp:keywords/>
  <dc:description/>
  <cp:lastModifiedBy>许 荣仁</cp:lastModifiedBy>
  <cp:revision>27</cp:revision>
  <dcterms:created xsi:type="dcterms:W3CDTF">2022-03-25T07:20:00Z</dcterms:created>
  <dcterms:modified xsi:type="dcterms:W3CDTF">2022-03-27T18:21:00Z</dcterms:modified>
</cp:coreProperties>
</file>