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FA1B8" w14:textId="38D8F5EE" w:rsidR="009303D9" w:rsidRPr="007E1621" w:rsidRDefault="0099682D" w:rsidP="007E1621">
      <w:pPr>
        <w:pStyle w:val="papertitle"/>
        <w:spacing w:before="100" w:beforeAutospacing="1" w:after="100" w:afterAutospacing="1"/>
        <w:rPr>
          <w:rFonts w:eastAsiaTheme="minorEastAsia"/>
          <w:lang w:eastAsia="zh-CN"/>
        </w:rPr>
      </w:pPr>
      <w:r w:rsidRPr="0099682D">
        <w:t>A fusion method combining LSTM and MLP for predicting the risk of death in patients admitted to the ICU for coronary artery disease</w:t>
      </w:r>
    </w:p>
    <w:p w14:paraId="297BD89A" w14:textId="77777777" w:rsidR="00D7522C" w:rsidRDefault="00D7522C" w:rsidP="00CA4392">
      <w:pPr>
        <w:pStyle w:val="Author"/>
        <w:spacing w:before="100" w:beforeAutospacing="1" w:after="100" w:afterAutospacing="1" w:line="120" w:lineRule="auto"/>
        <w:rPr>
          <w:sz w:val="16"/>
          <w:szCs w:val="16"/>
        </w:rPr>
      </w:pPr>
    </w:p>
    <w:p w14:paraId="0F314DBC" w14:textId="77777777" w:rsidR="00D7522C" w:rsidRPr="00CA4392" w:rsidRDefault="00D7522C" w:rsidP="00CA4392">
      <w:pPr>
        <w:pStyle w:val="Author"/>
        <w:spacing w:before="100" w:beforeAutospacing="1" w:after="100" w:afterAutospacing="1" w:line="120" w:lineRule="auto"/>
        <w:rPr>
          <w:sz w:val="16"/>
          <w:szCs w:val="16"/>
        </w:rPr>
        <w:sectPr w:rsidR="00D7522C" w:rsidRPr="00CA4392" w:rsidSect="001A3B3D">
          <w:footerReference w:type="first" r:id="rId8"/>
          <w:pgSz w:w="12240" w:h="15840" w:code="1"/>
          <w:pgMar w:top="1080" w:right="893" w:bottom="1440" w:left="893" w:header="720" w:footer="720" w:gutter="0"/>
          <w:cols w:space="720"/>
          <w:titlePg/>
          <w:docGrid w:linePitch="360"/>
        </w:sectPr>
      </w:pPr>
    </w:p>
    <w:p w14:paraId="717FEB34" w14:textId="622BBD32" w:rsidR="001A3B3D" w:rsidRPr="006347CF" w:rsidRDefault="000D2058" w:rsidP="00BC733E">
      <w:pPr>
        <w:pStyle w:val="Author"/>
        <w:spacing w:before="100" w:beforeAutospacing="1"/>
        <w:rPr>
          <w:sz w:val="18"/>
          <w:szCs w:val="18"/>
        </w:rPr>
        <w:sectPr w:rsidR="001A3B3D" w:rsidRPr="006347CF" w:rsidSect="007F23A8">
          <w:type w:val="continuous"/>
          <w:pgSz w:w="12240" w:h="15840" w:code="1"/>
          <w:pgMar w:top="1080" w:right="893" w:bottom="1440" w:left="893" w:header="720" w:footer="720" w:gutter="0"/>
          <w:cols w:num="2" w:space="216"/>
          <w:docGrid w:linePitch="360"/>
        </w:sectPr>
      </w:pPr>
      <w:r>
        <w:rPr>
          <w:rFonts w:hint="eastAsia"/>
          <w:sz w:val="18"/>
          <w:szCs w:val="18"/>
          <w:lang w:eastAsia="zh-CN"/>
        </w:rPr>
        <w:t>Rongren Xu</w:t>
      </w:r>
      <w:r w:rsidR="001A3B3D" w:rsidRPr="00F847A6">
        <w:rPr>
          <w:sz w:val="18"/>
          <w:szCs w:val="18"/>
        </w:rPr>
        <w:br/>
      </w:r>
      <w:r w:rsidR="000A6333" w:rsidRPr="000A6333">
        <w:rPr>
          <w:sz w:val="18"/>
          <w:szCs w:val="18"/>
          <w:lang w:eastAsia="zh-CN"/>
        </w:rPr>
        <w:t>School of Computer Science and Technology</w:t>
      </w:r>
      <w:r w:rsidR="00D72D06" w:rsidRPr="00F847A6">
        <w:rPr>
          <w:sz w:val="18"/>
          <w:szCs w:val="18"/>
        </w:rPr>
        <w:br/>
      </w:r>
      <w:r>
        <w:rPr>
          <w:rFonts w:hint="eastAsia"/>
          <w:sz w:val="18"/>
          <w:szCs w:val="18"/>
          <w:lang w:eastAsia="zh-CN"/>
        </w:rPr>
        <w:t>University of Science and Technology of China</w:t>
      </w:r>
      <w:r w:rsidR="001A3B3D" w:rsidRPr="00F847A6">
        <w:rPr>
          <w:i/>
          <w:sz w:val="18"/>
          <w:szCs w:val="18"/>
        </w:rPr>
        <w:br/>
      </w:r>
      <w:r>
        <w:rPr>
          <w:rFonts w:hint="eastAsia"/>
          <w:sz w:val="18"/>
          <w:szCs w:val="18"/>
          <w:lang w:eastAsia="zh-CN"/>
        </w:rPr>
        <w:t>Hefei</w:t>
      </w:r>
      <w:r w:rsidR="009303D9">
        <w:rPr>
          <w:sz w:val="18"/>
          <w:szCs w:val="18"/>
          <w:lang w:eastAsia="zh-CN"/>
        </w:rPr>
        <w:t xml:space="preserve">, </w:t>
      </w:r>
      <w:r>
        <w:rPr>
          <w:rFonts w:hint="eastAsia"/>
          <w:sz w:val="18"/>
          <w:szCs w:val="18"/>
          <w:lang w:eastAsia="zh-CN"/>
        </w:rPr>
        <w:t>China</w:t>
      </w:r>
      <w:r w:rsidR="001A3B3D" w:rsidRPr="00F847A6">
        <w:rPr>
          <w:sz w:val="18"/>
          <w:szCs w:val="18"/>
        </w:rPr>
        <w:br/>
      </w:r>
      <w:r w:rsidR="00DB1018">
        <w:rPr>
          <w:rFonts w:hint="eastAsia"/>
          <w:sz w:val="18"/>
          <w:szCs w:val="18"/>
          <w:lang w:eastAsia="zh-CN"/>
        </w:rPr>
        <w:t>xurongren@mail.ustc.edu.cn</w:t>
      </w:r>
      <w:r w:rsidR="006347CF">
        <w:rPr>
          <w:sz w:val="18"/>
          <w:szCs w:val="18"/>
        </w:rPr>
        <w:br/>
      </w:r>
      <w:r>
        <w:rPr>
          <w:rFonts w:hint="eastAsia"/>
          <w:sz w:val="18"/>
          <w:szCs w:val="18"/>
          <w:lang w:eastAsia="zh-CN"/>
        </w:rPr>
        <w:t>Haoran Zheng</w:t>
      </w:r>
      <w:r w:rsidR="005E2AA5">
        <w:rPr>
          <w:rFonts w:hint="eastAsia"/>
          <w:sz w:val="18"/>
          <w:szCs w:val="18"/>
          <w:lang w:eastAsia="zh-CN"/>
        </w:rPr>
        <w:t>*</w:t>
      </w:r>
      <w:r w:rsidR="001A3B3D" w:rsidRPr="00F847A6">
        <w:rPr>
          <w:sz w:val="18"/>
          <w:szCs w:val="18"/>
        </w:rPr>
        <w:br/>
      </w:r>
      <w:r w:rsidR="000A6333" w:rsidRPr="000A6333">
        <w:rPr>
          <w:sz w:val="18"/>
          <w:szCs w:val="18"/>
          <w:lang w:eastAsia="zh-CN"/>
        </w:rPr>
        <w:t>School of Computer Science and Technology</w:t>
      </w:r>
      <w:r w:rsidR="001A3B3D" w:rsidRPr="00F847A6">
        <w:rPr>
          <w:sz w:val="18"/>
          <w:szCs w:val="18"/>
        </w:rPr>
        <w:br/>
      </w:r>
      <w:r>
        <w:rPr>
          <w:rFonts w:hint="eastAsia"/>
          <w:sz w:val="18"/>
          <w:szCs w:val="18"/>
          <w:lang w:eastAsia="zh-CN"/>
        </w:rPr>
        <w:t>University of Science and Technology of China</w:t>
      </w:r>
      <w:r w:rsidR="001A3B3D" w:rsidRPr="00F847A6">
        <w:rPr>
          <w:i/>
          <w:sz w:val="18"/>
          <w:szCs w:val="18"/>
        </w:rPr>
        <w:br/>
      </w:r>
      <w:r>
        <w:rPr>
          <w:rFonts w:hint="eastAsia"/>
          <w:sz w:val="18"/>
          <w:szCs w:val="18"/>
          <w:lang w:eastAsia="zh-CN"/>
        </w:rPr>
        <w:t>Hefei, China</w:t>
      </w:r>
      <w:r w:rsidR="001A3B3D" w:rsidRPr="00F847A6">
        <w:rPr>
          <w:sz w:val="18"/>
          <w:szCs w:val="18"/>
        </w:rPr>
        <w:br/>
      </w:r>
      <w:r w:rsidR="005E2AA5">
        <w:rPr>
          <w:rFonts w:hint="eastAsia"/>
          <w:sz w:val="18"/>
          <w:szCs w:val="18"/>
          <w:lang w:eastAsia="zh-CN"/>
        </w:rPr>
        <w:t>*</w:t>
      </w:r>
      <w:r w:rsidR="000F614B" w:rsidRPr="000F614B">
        <w:rPr>
          <w:sz w:val="18"/>
          <w:szCs w:val="18"/>
          <w:lang w:eastAsia="zh-CN"/>
        </w:rPr>
        <w:t>Corresponding author</w:t>
      </w:r>
      <w:r w:rsidR="000F614B">
        <w:rPr>
          <w:sz w:val="18"/>
          <w:szCs w:val="18"/>
          <w:lang w:eastAsia="zh-CN"/>
        </w:rPr>
        <w:t xml:space="preserve">: </w:t>
      </w:r>
      <w:r w:rsidR="00DB1018">
        <w:rPr>
          <w:rFonts w:hint="eastAsia"/>
          <w:sz w:val="18"/>
          <w:szCs w:val="18"/>
          <w:lang w:eastAsia="zh-CN"/>
        </w:rPr>
        <w:t>hrzheng@ustc.edu.cn</w:t>
      </w:r>
      <w:r w:rsidR="00344051">
        <w:rPr>
          <w:sz w:val="18"/>
          <w:szCs w:val="18"/>
        </w:rPr>
        <w:br/>
      </w:r>
    </w:p>
    <w:p w14:paraId="67A3AF70" w14:textId="77777777" w:rsidR="009303D9" w:rsidRPr="001D2997" w:rsidRDefault="009303D9" w:rsidP="0050334B">
      <w:pPr>
        <w:jc w:val="both"/>
        <w:rPr>
          <w:lang w:eastAsia="zh-CN"/>
        </w:rPr>
        <w:sectPr w:rsidR="009303D9" w:rsidRPr="001D2997">
          <w:type w:val="continuous"/>
          <w:pgSz w:w="12240" w:h="15840" w:code="1"/>
          <w:pgMar w:top="1080" w:right="893" w:bottom="1440" w:left="893" w:header="720" w:footer="720" w:gutter="0"/>
          <w:cols w:space="720"/>
          <w:docGrid w:linePitch="360"/>
        </w:sectPr>
      </w:pPr>
    </w:p>
    <w:p w14:paraId="4560F5C3" w14:textId="77777777" w:rsidR="00CA4392" w:rsidRPr="005E2AA5" w:rsidRDefault="00CA4392" w:rsidP="0050334B">
      <w:pPr>
        <w:pStyle w:val="Author"/>
        <w:spacing w:before="100" w:beforeAutospacing="1"/>
        <w:jc w:val="both"/>
        <w:rPr>
          <w:sz w:val="16"/>
          <w:szCs w:val="16"/>
          <w:lang w:eastAsia="zh-CN"/>
        </w:rPr>
        <w:sectPr w:rsidR="00CA4392" w:rsidRPr="005E2AA5" w:rsidSect="00F847A6">
          <w:type w:val="continuous"/>
          <w:pgSz w:w="12240" w:h="15840" w:code="1"/>
          <w:pgMar w:top="1080" w:right="893" w:bottom="1440" w:left="893" w:header="720" w:footer="720" w:gutter="0"/>
          <w:cols w:num="4" w:space="216"/>
          <w:docGrid w:linePitch="360"/>
        </w:sectPr>
      </w:pPr>
    </w:p>
    <w:p w14:paraId="11E602D5" w14:textId="77777777" w:rsidR="006347CF" w:rsidRPr="000F614B" w:rsidRDefault="006347CF" w:rsidP="00CA4392">
      <w:pPr>
        <w:pStyle w:val="Author"/>
        <w:spacing w:before="100" w:beforeAutospacing="1"/>
        <w:jc w:val="both"/>
        <w:rPr>
          <w:sz w:val="16"/>
          <w:szCs w:val="16"/>
          <w:lang w:eastAsia="zh-CN"/>
        </w:rPr>
        <w:sectPr w:rsidR="006347CF" w:rsidRPr="000F614B" w:rsidSect="00F847A6">
          <w:type w:val="continuous"/>
          <w:pgSz w:w="12240" w:h="15840" w:code="1"/>
          <w:pgMar w:top="1080" w:right="893" w:bottom="1440" w:left="893" w:header="720" w:footer="720" w:gutter="0"/>
          <w:cols w:num="4" w:space="216"/>
          <w:docGrid w:linePitch="360"/>
        </w:sectPr>
      </w:pPr>
    </w:p>
    <w:p w14:paraId="40076AD6" w14:textId="2F995DC2" w:rsidR="004D72B5" w:rsidRDefault="009303D9" w:rsidP="00972203">
      <w:pPr>
        <w:pStyle w:val="Abstract"/>
        <w:rPr>
          <w:lang w:eastAsia="zh-CN"/>
        </w:rPr>
      </w:pPr>
      <w:r>
        <w:rPr>
          <w:i/>
          <w:iCs/>
        </w:rPr>
        <w:t>Abstract</w:t>
      </w:r>
      <w:r>
        <w:t>—</w:t>
      </w:r>
      <w:r w:rsidR="005F3538" w:rsidRPr="005F3538">
        <w:t xml:space="preserve">Prognostic assessment for patients with coronary artery disease (CAD), a leading cause of global mortality, remains challenging, particularly within the </w:t>
      </w:r>
      <w:r w:rsidR="00CD4243" w:rsidRPr="00CD4243">
        <w:t>intensive care unit</w:t>
      </w:r>
      <w:r w:rsidR="00217D00">
        <w:t xml:space="preserve"> (</w:t>
      </w:r>
      <w:r w:rsidR="005F3538" w:rsidRPr="005F3538">
        <w:t>ICU</w:t>
      </w:r>
      <w:r w:rsidR="00217D00">
        <w:t>)</w:t>
      </w:r>
      <w:r w:rsidR="005F3538" w:rsidRPr="005F3538">
        <w:t xml:space="preserve">, as existing tools often rely on static data and fail to capture dynamic physiological changes crucial for timely risk stratification. To address this limitation, we developed a novel machine learning model for predicting 30-day mortality by extracting relevant patient data from the MIMIC-IV database. We constructed an end-to-end fusion model that uniquely integrates a Long Short-Term Memory (LSTM) network to process time-series clinical data with a Multilayer Perceptron (MLP) to handle static baseline characteristics. The model's performance, primarily evaluated using the Area Under the Precision-Recall Curve (AU-PRC), was rigorously benchmarked against both traditional clinical scoring systems (SOFA, SAPS II, LODS, OASIS) and conventional machine learning models (Logistic Regression, Random Forest, </w:t>
      </w:r>
      <w:proofErr w:type="spellStart"/>
      <w:r w:rsidR="005F3538" w:rsidRPr="005F3538">
        <w:t>LightGBM</w:t>
      </w:r>
      <w:proofErr w:type="spellEnd"/>
      <w:r w:rsidR="005F3538" w:rsidRPr="005F3538">
        <w:t xml:space="preserve">, </w:t>
      </w:r>
      <w:proofErr w:type="spellStart"/>
      <w:r w:rsidR="005F3538" w:rsidRPr="005F3538">
        <w:t>XGBoost</w:t>
      </w:r>
      <w:proofErr w:type="spellEnd"/>
      <w:r w:rsidR="005F3538" w:rsidRPr="005F3538">
        <w:t xml:space="preserve">). The proposed fusion model achieved an AU-PRC of 0.5816 on the test set, demonstrating superior predictive power by significantly outperforming established clinical scores like SAPS II (AU-PRC = 0.3127) and the strongest traditional machine learning model, </w:t>
      </w:r>
      <w:proofErr w:type="spellStart"/>
      <w:r w:rsidR="005F3538" w:rsidRPr="005F3538">
        <w:t>LightGBM</w:t>
      </w:r>
      <w:proofErr w:type="spellEnd"/>
      <w:r w:rsidR="005F3538" w:rsidRPr="005F3538">
        <w:t xml:space="preserve"> (AU-PRC = 0.5614). Our findings indicate that by effectively integrating dynamic patient data, this end-to-end fusion model offers a more accurate and robust tool for predicting mortality in critically ill CAD patients, holding the potential to enhance clinical decision-making by enabling earlier identification of high-risk individuals.</w:t>
      </w:r>
    </w:p>
    <w:p w14:paraId="0D4A3F25" w14:textId="6F88619F" w:rsidR="00C178FE" w:rsidRPr="00857670" w:rsidRDefault="00C178FE" w:rsidP="00C178FE">
      <w:pPr>
        <w:pStyle w:val="Abstract"/>
        <w:rPr>
          <w:rFonts w:hint="eastAsia"/>
          <w:lang w:eastAsia="zh-CN"/>
        </w:rPr>
      </w:pPr>
      <w:r w:rsidRPr="00857670">
        <w:rPr>
          <w:lang w:eastAsia="zh-CN"/>
        </w:rPr>
        <w:t>Coronary artery disease (CAD) is one of the leading causes of death worldwide, and assessment</w:t>
      </w:r>
      <w:r w:rsidR="00764722">
        <w:rPr>
          <w:lang w:eastAsia="zh-CN"/>
        </w:rPr>
        <w:t xml:space="preserve"> of its </w:t>
      </w:r>
      <w:r w:rsidR="00764722" w:rsidRPr="00857670">
        <w:rPr>
          <w:lang w:eastAsia="zh-CN"/>
        </w:rPr>
        <w:t>prognosis</w:t>
      </w:r>
      <w:r w:rsidRPr="00857670">
        <w:rPr>
          <w:lang w:eastAsia="zh-CN"/>
        </w:rPr>
        <w:t xml:space="preserve"> remains challenging, especially in intensive care unit (ICU). Existing tools</w:t>
      </w:r>
      <w:r w:rsidR="0017311C">
        <w:rPr>
          <w:lang w:eastAsia="zh-CN"/>
        </w:rPr>
        <w:t xml:space="preserve"> for </w:t>
      </w:r>
      <w:r w:rsidR="00445A2A">
        <w:rPr>
          <w:lang w:eastAsia="zh-CN"/>
        </w:rPr>
        <w:t>assessment</w:t>
      </w:r>
      <w:r w:rsidRPr="00857670">
        <w:rPr>
          <w:lang w:eastAsia="zh-CN"/>
        </w:rPr>
        <w:t xml:space="preserve"> often rely on static data, which cannot capture the dynamic physiological changes that are critical for timely risk stratification. To overcome this limitation, we extracted relevant patient data from the MIMIC-IV database and proposed a novel machine learning model to predict 30-day mortality</w:t>
      </w:r>
      <w:r w:rsidR="009A5EF0">
        <w:rPr>
          <w:lang w:eastAsia="zh-CN"/>
        </w:rPr>
        <w:t xml:space="preserve"> of patients</w:t>
      </w:r>
      <w:r w:rsidRPr="00857670">
        <w:rPr>
          <w:lang w:eastAsia="zh-CN"/>
        </w:rPr>
        <w:t xml:space="preserve">. We constructed an end-to-end fusion model that uses </w:t>
      </w:r>
      <w:r w:rsidR="00F01BC7" w:rsidRPr="005F3538">
        <w:t>Long Short-Term Memory</w:t>
      </w:r>
      <w:r w:rsidRPr="00857670">
        <w:rPr>
          <w:lang w:eastAsia="zh-CN"/>
        </w:rPr>
        <w:t xml:space="preserve"> (LSTM) networks to process time-series clinical data while </w:t>
      </w:r>
      <w:r w:rsidR="00B417D1">
        <w:rPr>
          <w:lang w:eastAsia="zh-CN"/>
        </w:rPr>
        <w:t>using</w:t>
      </w:r>
      <w:r w:rsidRPr="00857670">
        <w:rPr>
          <w:lang w:eastAsia="zh-CN"/>
        </w:rPr>
        <w:t xml:space="preserve"> </w:t>
      </w:r>
      <w:r w:rsidR="00F01BC7" w:rsidRPr="005F3538">
        <w:t>Multilayer Perceptron</w:t>
      </w:r>
      <w:r w:rsidRPr="00857670">
        <w:rPr>
          <w:lang w:eastAsia="zh-CN"/>
        </w:rPr>
        <w:t xml:space="preserve"> (MLP) to process static baseline features. The model's performance was primarily evaluated using the </w:t>
      </w:r>
      <w:r w:rsidR="00B417D1" w:rsidRPr="005F3538">
        <w:t xml:space="preserve">Area Under the Precision-Recall Curve </w:t>
      </w:r>
      <w:r w:rsidRPr="00857670">
        <w:rPr>
          <w:lang w:eastAsia="zh-CN"/>
        </w:rPr>
        <w:t xml:space="preserve">(AU-PRC) and compared with traditional clinical scoring systems (SOFA, SAPS II, LODS, OASIS) and conventional machine learning models (logistic regression, random forest, </w:t>
      </w:r>
      <w:proofErr w:type="spellStart"/>
      <w:r w:rsidRPr="00857670">
        <w:rPr>
          <w:lang w:eastAsia="zh-CN"/>
        </w:rPr>
        <w:t>LightGBM</w:t>
      </w:r>
      <w:proofErr w:type="spellEnd"/>
      <w:r w:rsidR="00985F4D">
        <w:rPr>
          <w:lang w:eastAsia="zh-CN"/>
        </w:rPr>
        <w:t xml:space="preserve"> and</w:t>
      </w:r>
      <w:r w:rsidRPr="00857670">
        <w:rPr>
          <w:lang w:eastAsia="zh-CN"/>
        </w:rPr>
        <w:t xml:space="preserve"> </w:t>
      </w:r>
      <w:proofErr w:type="spellStart"/>
      <w:r w:rsidRPr="00857670">
        <w:rPr>
          <w:lang w:eastAsia="zh-CN"/>
        </w:rPr>
        <w:t>XGBoost</w:t>
      </w:r>
      <w:proofErr w:type="spellEnd"/>
      <w:r w:rsidRPr="00857670">
        <w:rPr>
          <w:lang w:eastAsia="zh-CN"/>
        </w:rPr>
        <w:t xml:space="preserve">). The proposed fusion model achieved an AU-PRC of 0.5816 on the test set, significantly outperforming established clinical scoring systems such as SAPS II (AU-PRC = 0.3127) and the strongest traditional machine learning model, </w:t>
      </w:r>
      <w:proofErr w:type="spellStart"/>
      <w:r w:rsidRPr="00857670">
        <w:rPr>
          <w:lang w:eastAsia="zh-CN"/>
        </w:rPr>
        <w:t>LightGBM</w:t>
      </w:r>
      <w:proofErr w:type="spellEnd"/>
      <w:r w:rsidRPr="00857670">
        <w:rPr>
          <w:lang w:eastAsia="zh-CN"/>
        </w:rPr>
        <w:t xml:space="preserve"> (AU-PRC = 0.5614). Our findings suggest that by integrating patients' dynamic data, this fusion model provides a more accurate tool for predicting mortality risk in critically ill patients</w:t>
      </w:r>
      <w:r w:rsidR="00953DA6">
        <w:rPr>
          <w:rFonts w:hint="eastAsia"/>
          <w:lang w:eastAsia="zh-CN"/>
        </w:rPr>
        <w:t xml:space="preserve"> with</w:t>
      </w:r>
      <w:r w:rsidR="00953DA6">
        <w:rPr>
          <w:lang w:eastAsia="zh-CN"/>
        </w:rPr>
        <w:t xml:space="preserve"> CAD</w:t>
      </w:r>
      <w:r w:rsidRPr="00857670">
        <w:rPr>
          <w:lang w:eastAsia="zh-CN"/>
        </w:rPr>
        <w:t>, potentially improving clinical decision-making quality by identifying high-risk individuals earlier.</w:t>
      </w:r>
    </w:p>
    <w:p w14:paraId="779A7C30" w14:textId="198D5957" w:rsidR="009303D9" w:rsidRPr="004D72B5" w:rsidRDefault="004D72B5" w:rsidP="00972203">
      <w:pPr>
        <w:pStyle w:val="Keywords"/>
      </w:pPr>
      <w:r w:rsidRPr="004D72B5">
        <w:t>Keywords—</w:t>
      </w:r>
      <w:r w:rsidR="000C6BD8">
        <w:t xml:space="preserve">Coronary Artery Disease, </w:t>
      </w:r>
      <w:r w:rsidR="000C6BD8" w:rsidRPr="00817BD5">
        <w:t>MIMIC-IV</w:t>
      </w:r>
      <w:r w:rsidR="00817BD5" w:rsidRPr="00817BD5">
        <w:t>, Mortality Prediction, LSTM.</w:t>
      </w:r>
    </w:p>
    <w:p w14:paraId="7C9B4594" w14:textId="1FB02CFC" w:rsidR="009303D9" w:rsidRPr="00D632BE" w:rsidRDefault="009303D9" w:rsidP="006B6B66">
      <w:pPr>
        <w:pStyle w:val="Heading1"/>
      </w:pPr>
      <w:r w:rsidRPr="00D632BE">
        <w:t xml:space="preserve">Introduction </w:t>
      </w:r>
    </w:p>
    <w:p w14:paraId="015E2130" w14:textId="183EAB42" w:rsidR="00A74EC4" w:rsidRDefault="00C645C8" w:rsidP="00C63938">
      <w:pPr>
        <w:pStyle w:val="BodyText"/>
        <w:rPr>
          <w:lang w:val="en-US" w:eastAsia="zh-CN"/>
        </w:rPr>
      </w:pPr>
      <w:r w:rsidRPr="00C645C8">
        <w:rPr>
          <w:lang w:val="en-US" w:eastAsia="zh-CN"/>
        </w:rPr>
        <w:t>Coronary artery disease (CAD) represents a primary cause of global morbidity and mortality. Within critical care settings, its acute manifestation, acute coronary syndrome (ACS), carries a particularly high mortality rate, with in-hospital deaths exceeding 5% and potentially reaching 26.7% in high-risk subgroups</w:t>
      </w:r>
      <w:r w:rsidR="0086619F">
        <w:rPr>
          <w:rFonts w:hint="eastAsia"/>
          <w:lang w:eastAsia="zh-CN"/>
        </w:rPr>
        <w:t xml:space="preserve"> </w:t>
      </w:r>
      <w:r w:rsidR="0086619F">
        <w:fldChar w:fldCharType="begin"/>
      </w:r>
      <w:r w:rsidR="0086619F">
        <w:instrText xml:space="preserve"> REF _Ref203039629 \r \h </w:instrText>
      </w:r>
      <w:r w:rsidR="0086619F">
        <w:fldChar w:fldCharType="separate"/>
      </w:r>
      <w:r w:rsidR="0086619F">
        <w:t>[1]</w:t>
      </w:r>
      <w:r w:rsidR="0086619F">
        <w:fldChar w:fldCharType="end"/>
      </w:r>
      <w:r w:rsidRPr="00C645C8">
        <w:rPr>
          <w:lang w:val="en-US" w:eastAsia="zh-CN"/>
        </w:rPr>
        <w:t xml:space="preserve">. A significant challenge in managing these critically ill patients is the accurate and timely assessment of their prognosis. While numerous risk factors, from demographic data to biomarkers </w:t>
      </w:r>
      <w:r w:rsidR="00854661">
        <w:rPr>
          <w:lang w:val="en-US" w:eastAsia="zh-CN"/>
        </w:rPr>
        <w:t>such as</w:t>
      </w:r>
      <w:r w:rsidRPr="00C645C8">
        <w:rPr>
          <w:lang w:val="en-US" w:eastAsia="zh-CN"/>
        </w:rPr>
        <w:t xml:space="preserve"> the triglyceride-glucose (</w:t>
      </w:r>
      <w:proofErr w:type="spellStart"/>
      <w:r w:rsidRPr="00C645C8">
        <w:rPr>
          <w:lang w:val="en-US" w:eastAsia="zh-CN"/>
        </w:rPr>
        <w:t>TyG</w:t>
      </w:r>
      <w:proofErr w:type="spellEnd"/>
      <w:r w:rsidRPr="00C645C8">
        <w:rPr>
          <w:lang w:val="en-US" w:eastAsia="zh-CN"/>
        </w:rPr>
        <w:t>) index</w:t>
      </w:r>
      <w:r w:rsidR="003A7420">
        <w:rPr>
          <w:lang w:val="en-US" w:eastAsia="zh-CN"/>
        </w:rPr>
        <w:t xml:space="preserve">, </w:t>
      </w:r>
      <w:r w:rsidR="00CD3C71" w:rsidRPr="00CD3C71">
        <w:rPr>
          <w:lang w:val="en-US" w:eastAsia="zh-CN"/>
        </w:rPr>
        <w:t>hemoglobin glycation index (HGI)</w:t>
      </w:r>
      <w:r w:rsidR="007327E1">
        <w:rPr>
          <w:lang w:val="en-US" w:eastAsia="zh-CN"/>
        </w:rPr>
        <w:t>,</w:t>
      </w:r>
      <w:r w:rsidR="001A1237">
        <w:rPr>
          <w:lang w:val="en-US" w:eastAsia="zh-CN"/>
        </w:rPr>
        <w:t xml:space="preserve"> and </w:t>
      </w:r>
      <w:r w:rsidR="001A1237" w:rsidRPr="001A1237">
        <w:rPr>
          <w:lang w:val="en-US" w:eastAsia="zh-CN"/>
        </w:rPr>
        <w:t>neutrophil-to-lymphocyte ratio (NLR)</w:t>
      </w:r>
      <w:r w:rsidRPr="00C645C8">
        <w:rPr>
          <w:lang w:val="en-US" w:eastAsia="zh-CN"/>
        </w:rPr>
        <w:t>, have been identified</w:t>
      </w:r>
      <w:r w:rsidR="00C47888">
        <w:rPr>
          <w:lang w:eastAsia="zh-CN"/>
        </w:rPr>
        <w:t xml:space="preserve"> </w:t>
      </w:r>
      <w:r w:rsidR="00C47888">
        <w:rPr>
          <w:lang w:eastAsia="zh-CN"/>
        </w:rPr>
        <w:fldChar w:fldCharType="begin"/>
      </w:r>
      <w:r w:rsidR="00C47888">
        <w:rPr>
          <w:lang w:eastAsia="zh-CN"/>
        </w:rPr>
        <w:instrText xml:space="preserve"> REF _Ref203039657 \r \h </w:instrText>
      </w:r>
      <w:r w:rsidR="00C47888">
        <w:rPr>
          <w:lang w:eastAsia="zh-CN"/>
        </w:rPr>
      </w:r>
      <w:r w:rsidR="00C47888">
        <w:rPr>
          <w:lang w:eastAsia="zh-CN"/>
        </w:rPr>
        <w:fldChar w:fldCharType="separate"/>
      </w:r>
      <w:r w:rsidR="00C47888">
        <w:rPr>
          <w:lang w:eastAsia="zh-CN"/>
        </w:rPr>
        <w:t>[2]</w:t>
      </w:r>
      <w:r w:rsidR="00C47888">
        <w:rPr>
          <w:lang w:eastAsia="zh-CN"/>
        </w:rPr>
        <w:fldChar w:fldCharType="end"/>
      </w:r>
      <w:r w:rsidR="00C47888">
        <w:rPr>
          <w:lang w:eastAsia="zh-CN"/>
        </w:rPr>
        <w:t>-</w:t>
      </w:r>
      <w:r w:rsidR="00C47888">
        <w:rPr>
          <w:lang w:eastAsia="zh-CN"/>
        </w:rPr>
        <w:fldChar w:fldCharType="begin"/>
      </w:r>
      <w:r w:rsidR="00C47888">
        <w:rPr>
          <w:lang w:eastAsia="zh-CN"/>
        </w:rPr>
        <w:instrText xml:space="preserve"> REF _Ref203039687 \r \h </w:instrText>
      </w:r>
      <w:r w:rsidR="00C47888">
        <w:rPr>
          <w:lang w:eastAsia="zh-CN"/>
        </w:rPr>
      </w:r>
      <w:r w:rsidR="00C47888">
        <w:rPr>
          <w:lang w:eastAsia="zh-CN"/>
        </w:rPr>
        <w:fldChar w:fldCharType="separate"/>
      </w:r>
      <w:r w:rsidR="00C47888">
        <w:rPr>
          <w:lang w:eastAsia="zh-CN"/>
        </w:rPr>
        <w:t>[6]</w:t>
      </w:r>
      <w:r w:rsidR="00C47888">
        <w:rPr>
          <w:lang w:eastAsia="zh-CN"/>
        </w:rPr>
        <w:fldChar w:fldCharType="end"/>
      </w:r>
      <w:r w:rsidRPr="00C645C8">
        <w:rPr>
          <w:lang w:val="en-US" w:eastAsia="zh-CN"/>
        </w:rPr>
        <w:t>, effectively integrating these scattered static indicators with patients' continuous physiological dynamics remains a major hurdle in clinical practice.</w:t>
      </w:r>
    </w:p>
    <w:p w14:paraId="6B3884C7" w14:textId="04770B85" w:rsidR="00D87533" w:rsidRDefault="005A0E01" w:rsidP="00C63938">
      <w:pPr>
        <w:pStyle w:val="BodyText"/>
        <w:rPr>
          <w:lang w:val="en-US" w:eastAsia="zh-CN"/>
        </w:rPr>
      </w:pPr>
      <w:r w:rsidRPr="005A0E01">
        <w:rPr>
          <w:lang w:val="en-US" w:eastAsia="zh-CN"/>
        </w:rPr>
        <w:t>For decades, clinical decision-making has relied on traditional scoring systems such as GRACE, TIMI, and SOFA</w:t>
      </w:r>
      <w:r w:rsidR="00242A93">
        <w:rPr>
          <w:lang w:val="en-US" w:eastAsia="zh-CN"/>
        </w:rPr>
        <w:t xml:space="preserve"> </w:t>
      </w:r>
      <w:r>
        <w:rPr>
          <w:lang w:val="en-US" w:eastAsia="zh-CN"/>
        </w:rPr>
        <w:fldChar w:fldCharType="begin"/>
      </w:r>
      <w:r>
        <w:rPr>
          <w:lang w:val="en-US" w:eastAsia="zh-CN"/>
        </w:rPr>
        <w:instrText xml:space="preserve"> REF _Ref203040382 \r \h </w:instrText>
      </w:r>
      <w:r>
        <w:rPr>
          <w:lang w:val="en-US" w:eastAsia="zh-CN"/>
        </w:rPr>
      </w:r>
      <w:r>
        <w:rPr>
          <w:lang w:val="en-US" w:eastAsia="zh-CN"/>
        </w:rPr>
        <w:fldChar w:fldCharType="separate"/>
      </w:r>
      <w:r>
        <w:rPr>
          <w:lang w:val="en-US" w:eastAsia="zh-CN"/>
        </w:rPr>
        <w:t>[7]</w:t>
      </w:r>
      <w:r>
        <w:rPr>
          <w:lang w:val="en-US" w:eastAsia="zh-CN"/>
        </w:rPr>
        <w:fldChar w:fldCharType="end"/>
      </w:r>
      <w:r>
        <w:rPr>
          <w:lang w:val="en-US" w:eastAsia="zh-CN"/>
        </w:rPr>
        <w:t>-</w:t>
      </w:r>
      <w:r>
        <w:rPr>
          <w:lang w:val="en-US" w:eastAsia="zh-CN"/>
        </w:rPr>
        <w:fldChar w:fldCharType="begin"/>
      </w:r>
      <w:r>
        <w:rPr>
          <w:lang w:val="en-US" w:eastAsia="zh-CN"/>
        </w:rPr>
        <w:instrText xml:space="preserve"> REF _Ref203040404 \r \h </w:instrText>
      </w:r>
      <w:r>
        <w:rPr>
          <w:lang w:val="en-US" w:eastAsia="zh-CN"/>
        </w:rPr>
      </w:r>
      <w:r>
        <w:rPr>
          <w:lang w:val="en-US" w:eastAsia="zh-CN"/>
        </w:rPr>
        <w:fldChar w:fldCharType="separate"/>
      </w:r>
      <w:r>
        <w:rPr>
          <w:lang w:val="en-US" w:eastAsia="zh-CN"/>
        </w:rPr>
        <w:t>[10]</w:t>
      </w:r>
      <w:r>
        <w:rPr>
          <w:lang w:val="en-US" w:eastAsia="zh-CN"/>
        </w:rPr>
        <w:fldChar w:fldCharType="end"/>
      </w:r>
      <w:r w:rsidRPr="005A0E01">
        <w:rPr>
          <w:lang w:val="en-US" w:eastAsia="zh-CN"/>
        </w:rPr>
        <w:t xml:space="preserve">. While valuable, their limitations are increasingly apparent: they are often based on a limited set of variables, assume linear relationships, and, most critically, provide a static snapshot of risk, failing to capture the dynamic evolution of a patient's condition. This static nature frequently </w:t>
      </w:r>
      <w:r w:rsidR="00935B6B" w:rsidRPr="00935B6B">
        <w:rPr>
          <w:lang w:val="en-US" w:eastAsia="zh-CN"/>
        </w:rPr>
        <w:t xml:space="preserve">results in </w:t>
      </w:r>
      <w:r w:rsidRPr="005A0E01">
        <w:rPr>
          <w:lang w:val="en-US" w:eastAsia="zh-CN"/>
        </w:rPr>
        <w:t>suboptimal predictive performance in heterogeneous patient populations</w:t>
      </w:r>
      <w:r w:rsidR="00242A93">
        <w:rPr>
          <w:lang w:val="en-US" w:eastAsia="zh-CN"/>
        </w:rPr>
        <w:t xml:space="preserve"> </w:t>
      </w:r>
      <w:r w:rsidR="00C26F73">
        <w:rPr>
          <w:lang w:val="en-US" w:eastAsia="zh-CN"/>
        </w:rPr>
        <w:fldChar w:fldCharType="begin"/>
      </w:r>
      <w:r w:rsidR="00C26F73">
        <w:rPr>
          <w:lang w:val="en-US" w:eastAsia="zh-CN"/>
        </w:rPr>
        <w:instrText xml:space="preserve"> REF _Ref203040414 \r \h </w:instrText>
      </w:r>
      <w:r w:rsidR="00C26F73">
        <w:rPr>
          <w:lang w:val="en-US" w:eastAsia="zh-CN"/>
        </w:rPr>
      </w:r>
      <w:r w:rsidR="00C26F73">
        <w:rPr>
          <w:lang w:val="en-US" w:eastAsia="zh-CN"/>
        </w:rPr>
        <w:fldChar w:fldCharType="separate"/>
      </w:r>
      <w:r w:rsidR="00C26F73">
        <w:rPr>
          <w:lang w:val="en-US" w:eastAsia="zh-CN"/>
        </w:rPr>
        <w:t>[11]</w:t>
      </w:r>
      <w:r w:rsidR="00C26F73">
        <w:rPr>
          <w:lang w:val="en-US" w:eastAsia="zh-CN"/>
        </w:rPr>
        <w:fldChar w:fldCharType="end"/>
      </w:r>
      <w:r w:rsidRPr="005A0E01">
        <w:rPr>
          <w:lang w:val="en-US" w:eastAsia="zh-CN"/>
        </w:rPr>
        <w:t>.</w:t>
      </w:r>
    </w:p>
    <w:p w14:paraId="173CD2DD" w14:textId="774D0BEC" w:rsidR="00E23EFF" w:rsidRDefault="005B721D" w:rsidP="00C63938">
      <w:pPr>
        <w:pStyle w:val="BodyText"/>
        <w:rPr>
          <w:lang w:val="en-US" w:eastAsia="zh-CN"/>
        </w:rPr>
      </w:pPr>
      <w:r w:rsidRPr="005B721D">
        <w:rPr>
          <w:lang w:val="en-US" w:eastAsia="zh-CN"/>
        </w:rPr>
        <w:t>Machine learning has emerged as a powerful alternative</w:t>
      </w:r>
      <w:r w:rsidR="00E23EFF" w:rsidRPr="00E23EFF">
        <w:rPr>
          <w:lang w:val="en-US" w:eastAsia="zh-CN"/>
        </w:rPr>
        <w:t xml:space="preserve">, capable of analyzing high-dimensional data and modeling complex non-linear relationships. A growing body of research demonstrates that models like </w:t>
      </w:r>
      <w:proofErr w:type="spellStart"/>
      <w:r w:rsidR="00E23EFF" w:rsidRPr="00E23EFF">
        <w:rPr>
          <w:lang w:val="en-US" w:eastAsia="zh-CN"/>
        </w:rPr>
        <w:t>LightGBM</w:t>
      </w:r>
      <w:proofErr w:type="spellEnd"/>
      <w:r w:rsidR="00E23EFF" w:rsidRPr="00E23EFF">
        <w:rPr>
          <w:lang w:val="en-US" w:eastAsia="zh-CN"/>
        </w:rPr>
        <w:t xml:space="preserve"> and </w:t>
      </w:r>
      <w:proofErr w:type="spellStart"/>
      <w:r w:rsidR="00E23EFF" w:rsidRPr="00E23EFF">
        <w:rPr>
          <w:lang w:val="en-US" w:eastAsia="zh-CN"/>
        </w:rPr>
        <w:t>XGBoost</w:t>
      </w:r>
      <w:proofErr w:type="spellEnd"/>
      <w:r w:rsidR="00E23EFF" w:rsidRPr="00E23EFF">
        <w:rPr>
          <w:lang w:val="en-US" w:eastAsia="zh-CN"/>
        </w:rPr>
        <w:t xml:space="preserve"> can significantly outperform traditional scores in predicting adverse outcomes for CAD patients, achieving AUCs upwards of 0.83</w:t>
      </w:r>
      <w:r w:rsidR="00E23EFF">
        <w:rPr>
          <w:lang w:val="en-US" w:eastAsia="zh-CN"/>
        </w:rPr>
        <w:t xml:space="preserve"> </w:t>
      </w:r>
      <w:r w:rsidR="00E23EFF">
        <w:rPr>
          <w:lang w:val="en-US" w:eastAsia="zh-CN"/>
        </w:rPr>
        <w:fldChar w:fldCharType="begin"/>
      </w:r>
      <w:r w:rsidR="00E23EFF">
        <w:rPr>
          <w:lang w:val="en-US" w:eastAsia="zh-CN"/>
        </w:rPr>
        <w:instrText xml:space="preserve"> REF _Ref203040448 \r \h </w:instrText>
      </w:r>
      <w:r w:rsidR="00E23EFF">
        <w:rPr>
          <w:lang w:val="en-US" w:eastAsia="zh-CN"/>
        </w:rPr>
      </w:r>
      <w:r w:rsidR="00E23EFF">
        <w:rPr>
          <w:lang w:val="en-US" w:eastAsia="zh-CN"/>
        </w:rPr>
        <w:fldChar w:fldCharType="separate"/>
      </w:r>
      <w:r w:rsidR="00E23EFF">
        <w:rPr>
          <w:lang w:val="en-US" w:eastAsia="zh-CN"/>
        </w:rPr>
        <w:t>[13]</w:t>
      </w:r>
      <w:r w:rsidR="00E23EFF">
        <w:rPr>
          <w:lang w:val="en-US" w:eastAsia="zh-CN"/>
        </w:rPr>
        <w:fldChar w:fldCharType="end"/>
      </w:r>
      <w:r w:rsidR="00E23EFF">
        <w:rPr>
          <w:lang w:val="en-US" w:eastAsia="zh-CN"/>
        </w:rPr>
        <w:t xml:space="preserve">, </w:t>
      </w:r>
      <w:r w:rsidR="00E23EFF">
        <w:rPr>
          <w:lang w:val="en-US" w:eastAsia="zh-CN"/>
        </w:rPr>
        <w:fldChar w:fldCharType="begin"/>
      </w:r>
      <w:r w:rsidR="00E23EFF">
        <w:rPr>
          <w:lang w:val="en-US" w:eastAsia="zh-CN"/>
        </w:rPr>
        <w:instrText xml:space="preserve"> REF _Ref203040465 \r \h </w:instrText>
      </w:r>
      <w:r w:rsidR="00E23EFF">
        <w:rPr>
          <w:lang w:val="en-US" w:eastAsia="zh-CN"/>
        </w:rPr>
      </w:r>
      <w:r w:rsidR="00E23EFF">
        <w:rPr>
          <w:lang w:val="en-US" w:eastAsia="zh-CN"/>
        </w:rPr>
        <w:fldChar w:fldCharType="separate"/>
      </w:r>
      <w:r w:rsidR="00E23EFF">
        <w:rPr>
          <w:lang w:val="en-US" w:eastAsia="zh-CN"/>
        </w:rPr>
        <w:t>[16]</w:t>
      </w:r>
      <w:r w:rsidR="00E23EFF">
        <w:rPr>
          <w:lang w:val="en-US" w:eastAsia="zh-CN"/>
        </w:rPr>
        <w:fldChar w:fldCharType="end"/>
      </w:r>
      <w:r w:rsidR="00E23EFF">
        <w:rPr>
          <w:lang w:val="en-US" w:eastAsia="zh-CN"/>
        </w:rPr>
        <w:t>-</w:t>
      </w:r>
      <w:r w:rsidR="00E23EFF">
        <w:rPr>
          <w:lang w:val="en-US" w:eastAsia="zh-CN"/>
        </w:rPr>
        <w:fldChar w:fldCharType="begin"/>
      </w:r>
      <w:r w:rsidR="00E23EFF">
        <w:rPr>
          <w:lang w:val="en-US" w:eastAsia="zh-CN"/>
        </w:rPr>
        <w:instrText xml:space="preserve"> REF _Ref203040483 \r \h </w:instrText>
      </w:r>
      <w:r w:rsidR="00E23EFF">
        <w:rPr>
          <w:lang w:val="en-US" w:eastAsia="zh-CN"/>
        </w:rPr>
      </w:r>
      <w:r w:rsidR="00E23EFF">
        <w:rPr>
          <w:lang w:val="en-US" w:eastAsia="zh-CN"/>
        </w:rPr>
        <w:fldChar w:fldCharType="separate"/>
      </w:r>
      <w:r w:rsidR="00E23EFF">
        <w:rPr>
          <w:lang w:val="en-US" w:eastAsia="zh-CN"/>
        </w:rPr>
        <w:t>[18]</w:t>
      </w:r>
      <w:r w:rsidR="00E23EFF">
        <w:rPr>
          <w:lang w:val="en-US" w:eastAsia="zh-CN"/>
        </w:rPr>
        <w:fldChar w:fldCharType="end"/>
      </w:r>
      <w:r w:rsidR="00E23EFF" w:rsidRPr="00E23EFF">
        <w:rPr>
          <w:lang w:val="en-US" w:eastAsia="zh-CN"/>
        </w:rPr>
        <w:t>. However, a common limitation persists in these approaches: they typically process dynamic time-series data (e.g., continuous vital signs) by converting them into aggregated static features (e.g., mean, maximum). This simplification discards invaluable temporal information and trends that are crucial for reflecting real-time changes in a patient's state.</w:t>
      </w:r>
    </w:p>
    <w:p w14:paraId="2A1D7072" w14:textId="77122095" w:rsidR="00050E55" w:rsidRDefault="00181CA0" w:rsidP="00C63938">
      <w:pPr>
        <w:pStyle w:val="BodyText"/>
        <w:rPr>
          <w:lang w:val="en-US" w:eastAsia="zh-CN"/>
        </w:rPr>
      </w:pPr>
      <w:r w:rsidRPr="00181CA0">
        <w:rPr>
          <w:lang w:val="en-US" w:eastAsia="zh-CN"/>
        </w:rPr>
        <w:t>To overcome this, deep learning models, particularly Recurrent Neural Networks (RNNs), have emerged as a powerful tool for directly modeling time-series data. Studies have successfully applied architectures like LSTMs and TCNs to predict mortality in general ICU populations, achieving promising results by leveraging temporal dependencies</w:t>
      </w:r>
      <w:r w:rsidR="00D05AE5">
        <w:rPr>
          <w:lang w:val="en-US" w:eastAsia="zh-CN"/>
        </w:rPr>
        <w:fldChar w:fldCharType="begin"/>
      </w:r>
      <w:r w:rsidR="00D05AE5">
        <w:rPr>
          <w:lang w:val="en-US" w:eastAsia="zh-CN"/>
        </w:rPr>
        <w:instrText xml:space="preserve"> REF _Ref203040496 \r \h </w:instrText>
      </w:r>
      <w:r w:rsidR="00D05AE5">
        <w:rPr>
          <w:lang w:val="en-US" w:eastAsia="zh-CN"/>
        </w:rPr>
      </w:r>
      <w:r w:rsidR="00D05AE5">
        <w:rPr>
          <w:lang w:val="en-US" w:eastAsia="zh-CN"/>
        </w:rPr>
        <w:fldChar w:fldCharType="separate"/>
      </w:r>
      <w:r w:rsidR="00D05AE5">
        <w:rPr>
          <w:lang w:val="en-US" w:eastAsia="zh-CN"/>
        </w:rPr>
        <w:t>[19]</w:t>
      </w:r>
      <w:r w:rsidR="00D05AE5">
        <w:rPr>
          <w:lang w:val="en-US" w:eastAsia="zh-CN"/>
        </w:rPr>
        <w:fldChar w:fldCharType="end"/>
      </w:r>
      <w:r w:rsidR="00FE21FA">
        <w:rPr>
          <w:lang w:val="en-US" w:eastAsia="zh-CN"/>
        </w:rPr>
        <w:t xml:space="preserve">, </w:t>
      </w:r>
      <w:r w:rsidR="00FE21FA">
        <w:rPr>
          <w:lang w:val="en-US" w:eastAsia="zh-CN"/>
        </w:rPr>
        <w:fldChar w:fldCharType="begin"/>
      </w:r>
      <w:r w:rsidR="00FE21FA">
        <w:rPr>
          <w:lang w:val="en-US" w:eastAsia="zh-CN"/>
        </w:rPr>
        <w:instrText xml:space="preserve"> REF _Ref203040512 \r \h </w:instrText>
      </w:r>
      <w:r w:rsidR="00FE21FA">
        <w:rPr>
          <w:lang w:val="en-US" w:eastAsia="zh-CN"/>
        </w:rPr>
      </w:r>
      <w:r w:rsidR="00FE21FA">
        <w:rPr>
          <w:lang w:val="en-US" w:eastAsia="zh-CN"/>
        </w:rPr>
        <w:fldChar w:fldCharType="separate"/>
      </w:r>
      <w:r w:rsidR="00FE21FA">
        <w:rPr>
          <w:lang w:val="en-US" w:eastAsia="zh-CN"/>
        </w:rPr>
        <w:t>[21]</w:t>
      </w:r>
      <w:r w:rsidR="00FE21FA">
        <w:rPr>
          <w:lang w:val="en-US" w:eastAsia="zh-CN"/>
        </w:rPr>
        <w:fldChar w:fldCharType="end"/>
      </w:r>
      <w:r w:rsidRPr="00181CA0">
        <w:rPr>
          <w:lang w:val="en-US" w:eastAsia="zh-CN"/>
        </w:rPr>
        <w:t xml:space="preserve">. Despite this progress, a critical research gap </w:t>
      </w:r>
      <w:proofErr w:type="gramStart"/>
      <w:r w:rsidRPr="00181CA0">
        <w:rPr>
          <w:lang w:val="en-US" w:eastAsia="zh-CN"/>
        </w:rPr>
        <w:t>remains:</w:t>
      </w:r>
      <w:proofErr w:type="gramEnd"/>
      <w:r w:rsidRPr="00181CA0">
        <w:rPr>
          <w:lang w:val="en-US" w:eastAsia="zh-CN"/>
        </w:rPr>
        <w:t xml:space="preserve"> there is a lack of models specifically designed for CAD patients that can effectively fuse dynamic time-series data with static baseline features in an end-to-end fashion to maximize predictive power. Most current deep learning applications either focus on a general ICU population or other specific diseases like sepsis</w:t>
      </w:r>
      <w:r w:rsidR="003975E9">
        <w:rPr>
          <w:lang w:val="en-US" w:eastAsia="zh-CN"/>
        </w:rPr>
        <w:t xml:space="preserve"> </w:t>
      </w:r>
      <w:r w:rsidR="00E27968">
        <w:rPr>
          <w:lang w:val="en-US" w:eastAsia="zh-CN"/>
        </w:rPr>
        <w:fldChar w:fldCharType="begin"/>
      </w:r>
      <w:r w:rsidR="00E27968">
        <w:rPr>
          <w:lang w:val="en-US" w:eastAsia="zh-CN"/>
        </w:rPr>
        <w:instrText xml:space="preserve"> REF _Ref203040527 \r \h </w:instrText>
      </w:r>
      <w:r w:rsidR="00E27968">
        <w:rPr>
          <w:lang w:val="en-US" w:eastAsia="zh-CN"/>
        </w:rPr>
      </w:r>
      <w:r w:rsidR="00E27968">
        <w:rPr>
          <w:lang w:val="en-US" w:eastAsia="zh-CN"/>
        </w:rPr>
        <w:fldChar w:fldCharType="separate"/>
      </w:r>
      <w:r w:rsidR="00E27968">
        <w:rPr>
          <w:lang w:val="en-US" w:eastAsia="zh-CN"/>
        </w:rPr>
        <w:t>[22]</w:t>
      </w:r>
      <w:r w:rsidR="00E27968">
        <w:rPr>
          <w:lang w:val="en-US" w:eastAsia="zh-CN"/>
        </w:rPr>
        <w:fldChar w:fldCharType="end"/>
      </w:r>
      <w:r w:rsidRPr="00181CA0">
        <w:rPr>
          <w:lang w:val="en-US" w:eastAsia="zh-CN"/>
        </w:rPr>
        <w:t>, leaving high-risk CAD patients under-addressed.</w:t>
      </w:r>
    </w:p>
    <w:p w14:paraId="1BAFB5E2" w14:textId="7757AE87" w:rsidR="005913FC" w:rsidRPr="00181CA0" w:rsidRDefault="005913FC" w:rsidP="00C63938">
      <w:pPr>
        <w:pStyle w:val="BodyText"/>
        <w:rPr>
          <w:lang w:val="en-US" w:eastAsia="zh-CN"/>
        </w:rPr>
      </w:pPr>
      <w:r w:rsidRPr="005913FC">
        <w:rPr>
          <w:lang w:val="en-US" w:eastAsia="zh-CN"/>
        </w:rPr>
        <w:t xml:space="preserve">To bridge this gap, this study proposes a novel, end-to-end deep learning model to predict 30-day mortality in CAD patients admitted to the ICU. We designed a fusion architecture that integrates a Long Short-Term Memory (LSTM) network with a Multi-Layer Perceptron (MLP). </w:t>
      </w:r>
      <w:r w:rsidR="00D0088E" w:rsidRPr="00D0088E">
        <w:rPr>
          <w:lang w:val="en-US" w:eastAsia="zh-CN"/>
        </w:rPr>
        <w:t>This architecture simultaneously processes</w:t>
      </w:r>
      <w:r w:rsidRPr="005913FC">
        <w:rPr>
          <w:lang w:val="en-US" w:eastAsia="zh-CN"/>
        </w:rPr>
        <w:t xml:space="preserve"> </w:t>
      </w:r>
      <w:r w:rsidR="00F93F08">
        <w:rPr>
          <w:lang w:val="en-US" w:eastAsia="zh-CN"/>
        </w:rPr>
        <w:t>dynamic</w:t>
      </w:r>
      <w:r w:rsidRPr="005913FC">
        <w:rPr>
          <w:lang w:val="en-US" w:eastAsia="zh-CN"/>
        </w:rPr>
        <w:t xml:space="preserve"> data from the first 24 hours of admission and static baseline features. By capturing complex temporal patterns through the LSTM while integrating baseline context via the MLP, our model aims to learn a more comprehensive and dynamic representation of patient risk, thereby improving the accuracy of mortality prediction in this critical patient cohort.</w:t>
      </w:r>
    </w:p>
    <w:p w14:paraId="22C0BEFF" w14:textId="1A47AF7A" w:rsidR="009303D9" w:rsidRPr="006B6B66" w:rsidRDefault="007E774B" w:rsidP="006B6B66">
      <w:pPr>
        <w:pStyle w:val="Heading1"/>
      </w:pPr>
      <w:r w:rsidRPr="007E774B">
        <w:t>Materials and Methods</w:t>
      </w:r>
    </w:p>
    <w:p w14:paraId="576C0F22" w14:textId="7BC64271" w:rsidR="009303D9" w:rsidRDefault="00A6224D" w:rsidP="00ED0149">
      <w:pPr>
        <w:pStyle w:val="Heading2"/>
      </w:pPr>
      <w:r w:rsidRPr="00A6224D">
        <w:t>Data Source</w:t>
      </w:r>
    </w:p>
    <w:p w14:paraId="0CE2F30D" w14:textId="4951F51B" w:rsidR="00375639" w:rsidRPr="005E1995" w:rsidRDefault="00375639" w:rsidP="005E1995">
      <w:pPr>
        <w:pStyle w:val="BodyText"/>
        <w:rPr>
          <w:lang w:val="en-US" w:eastAsia="zh-CN"/>
        </w:rPr>
      </w:pPr>
      <w:r>
        <w:rPr>
          <w:rStyle w:val="ng-star-inserted"/>
        </w:rPr>
        <w:t>This study utilized the Medical Information Mart for Intensive Care IV (MIMIC-IV, v3.1) database, which contains de-identified health data from patients admitted to a tertiary academic medical center in Boston, MA, USA, between 2008 and 2022</w:t>
      </w:r>
      <w:r>
        <w:rPr>
          <w:rFonts w:hint="eastAsia"/>
          <w:lang w:eastAsia="zh-CN"/>
        </w:rPr>
        <w:t xml:space="preserve"> </w:t>
      </w:r>
      <w:r>
        <w:fldChar w:fldCharType="begin"/>
      </w:r>
      <w:r>
        <w:instrText xml:space="preserve"> REF _Ref203040552 \r \h  \* MERGEFORMAT </w:instrText>
      </w:r>
      <w:r>
        <w:fldChar w:fldCharType="separate"/>
      </w:r>
      <w:r>
        <w:t>[23</w:t>
      </w:r>
      <w:r w:rsidRPr="003F4E36">
        <w:rPr>
          <w:vanish/>
        </w:rPr>
        <w:t>]</w:t>
      </w:r>
      <w:r>
        <w:fldChar w:fldCharType="end"/>
      </w:r>
      <w:r>
        <w:rPr>
          <w:rFonts w:hint="eastAsia"/>
          <w:lang w:eastAsia="zh-CN"/>
        </w:rPr>
        <w:t>,</w:t>
      </w:r>
      <w:r>
        <w:fldChar w:fldCharType="begin"/>
      </w:r>
      <w:r>
        <w:instrText xml:space="preserve"> REF _Ref203040554 \r \h  \* MERGEFORMAT </w:instrText>
      </w:r>
      <w:r>
        <w:fldChar w:fldCharType="separate"/>
      </w:r>
      <w:r w:rsidRPr="003F4E36">
        <w:rPr>
          <w:vanish/>
        </w:rPr>
        <w:t>[</w:t>
      </w:r>
      <w:r>
        <w:t>24]</w:t>
      </w:r>
      <w:r>
        <w:fldChar w:fldCharType="end"/>
      </w:r>
      <w:r w:rsidRPr="0048122E">
        <w:t>.</w:t>
      </w:r>
      <w:r>
        <w:rPr>
          <w:rStyle w:val="ng-star-inserted"/>
        </w:rPr>
        <w:t xml:space="preserve"> Access to the database was granted after completing the "Protection of Human Research Participants" examination (Record ID: 58289793), as required. The establishment of the MIMIC-IV database was approved by the Institutional Review Boards of the Massachusetts Institute of Technology (MIT) and Beth Israel Deaconess Medical Center (BIDMC). As all data are anonymized, the requirement for individual patient consent was waived for this study.</w:t>
      </w:r>
    </w:p>
    <w:p w14:paraId="7830481C" w14:textId="10A7BE2F" w:rsidR="009303D9" w:rsidRPr="005B520E" w:rsidRDefault="00EF3BD0" w:rsidP="00ED0149">
      <w:pPr>
        <w:pStyle w:val="Heading2"/>
      </w:pPr>
      <w:r w:rsidRPr="00EF3BD0">
        <w:t>Population and Cohort Selection</w:t>
      </w:r>
    </w:p>
    <w:p w14:paraId="6B0AFE60" w14:textId="6B43F871" w:rsidR="00055B3E" w:rsidRDefault="00055B3E" w:rsidP="00E7596C">
      <w:pPr>
        <w:pStyle w:val="BodyText"/>
      </w:pPr>
      <w:r>
        <w:rPr>
          <w:rStyle w:val="ng-star-inserted"/>
        </w:rPr>
        <w:t>We identified adult patients (age ≥ 18 years) diagnosed with CAD using the International Classification of Diseases, Ninth and Tenth Revisions (ICD-9 and ICD-10) codes. The specific codes included were 410.xx-414.xx and 429.2 for ICD-9, and I20.x-I25.x for ICD-10. The inclusion criteria were: (1) an ICU stay of at least 24 hours and (2) age between 18 and 89 years. Patients were excluded if: (1) they were over 89 years old, as their age is shifted for de-identification purposes in the database, preventing accurate analysis; or (2) they had multiple ICU admissions for CAD, in which case only the final admission was retained to ensure independence of observations. Following this screening process, a total of 18,486 patients were included in the final cohort (</w:t>
      </w:r>
      <w:r w:rsidR="002B3CCC" w:rsidRPr="00157303">
        <w:fldChar w:fldCharType="begin"/>
      </w:r>
      <w:r w:rsidR="002B3CCC" w:rsidRPr="00157303">
        <w:instrText xml:space="preserve"> REF _Ref203042393 \h </w:instrText>
      </w:r>
      <w:r w:rsidR="002B3CCC">
        <w:instrText xml:space="preserve"> \* MERGEFORMAT </w:instrText>
      </w:r>
      <w:r w:rsidR="002B3CCC" w:rsidRPr="00157303">
        <w:fldChar w:fldCharType="separate"/>
      </w:r>
      <w:r w:rsidR="002B3CCC" w:rsidRPr="00157303">
        <w:t xml:space="preserve">Fig </w:t>
      </w:r>
      <w:r w:rsidR="002B3CCC" w:rsidRPr="00157303">
        <w:rPr>
          <w:noProof/>
        </w:rPr>
        <w:t>1</w:t>
      </w:r>
      <w:r w:rsidR="002B3CCC" w:rsidRPr="00157303">
        <w:fldChar w:fldCharType="end"/>
      </w:r>
      <w:r>
        <w:rPr>
          <w:rStyle w:val="ng-star-inserted"/>
        </w:rPr>
        <w:t>). The primary endpoint for this study was 30-day all-cause mortality following ICU admission.</w:t>
      </w:r>
    </w:p>
    <w:p w14:paraId="272F24D9" w14:textId="77777777" w:rsidR="00294839" w:rsidRDefault="008C749D" w:rsidP="00294839">
      <w:pPr>
        <w:pStyle w:val="BodyText"/>
        <w:keepNext/>
        <w:ind w:firstLine="0"/>
        <w:jc w:val="center"/>
      </w:pPr>
      <w:r>
        <w:rPr>
          <w:rFonts w:hint="eastAsia"/>
          <w:noProof/>
          <w:lang w:eastAsia="zh-CN"/>
        </w:rPr>
        <w:drawing>
          <wp:inline distT="0" distB="0" distL="0" distR="0" wp14:anchorId="76020E07" wp14:editId="26B4AE80">
            <wp:extent cx="2359087" cy="2494625"/>
            <wp:effectExtent l="0" t="0" r="3175" b="0"/>
            <wp:docPr id="1607202786" name="图片 7"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02786" name="图片 7" descr="图示&#10;&#10;AI 生成的内容可能不正确。"/>
                    <pic:cNvPicPr/>
                  </pic:nvPicPr>
                  <pic:blipFill rotWithShape="1">
                    <a:blip r:embed="rId9" cstate="print">
                      <a:extLst>
                        <a:ext uri="{28A0092B-C50C-407E-A947-70E740481C1C}">
                          <a14:useLocalDpi xmlns:a14="http://schemas.microsoft.com/office/drawing/2010/main" val="0"/>
                        </a:ext>
                      </a:extLst>
                    </a:blip>
                    <a:srcRect l="4942" t="2456" r="4860" b="3536"/>
                    <a:stretch>
                      <a:fillRect/>
                    </a:stretch>
                  </pic:blipFill>
                  <pic:spPr bwMode="auto">
                    <a:xfrm>
                      <a:off x="0" y="0"/>
                      <a:ext cx="2409770" cy="2548220"/>
                    </a:xfrm>
                    <a:prstGeom prst="rect">
                      <a:avLst/>
                    </a:prstGeom>
                    <a:ln>
                      <a:noFill/>
                    </a:ln>
                    <a:extLst>
                      <a:ext uri="{53640926-AAD7-44D8-BBD7-CCE9431645EC}">
                        <a14:shadowObscured xmlns:a14="http://schemas.microsoft.com/office/drawing/2010/main"/>
                      </a:ext>
                    </a:extLst>
                  </pic:spPr>
                </pic:pic>
              </a:graphicData>
            </a:graphic>
          </wp:inline>
        </w:drawing>
      </w:r>
    </w:p>
    <w:p w14:paraId="4C419488" w14:textId="4AA4A3A3" w:rsidR="00662626" w:rsidRPr="006C759F" w:rsidRDefault="00294839" w:rsidP="00294839">
      <w:pPr>
        <w:pStyle w:val="Caption"/>
        <w:rPr>
          <w:rFonts w:ascii="Times New Roman" w:hAnsi="Times New Roman" w:cs="Times New Roman"/>
          <w:sz w:val="16"/>
          <w:szCs w:val="16"/>
          <w:lang w:eastAsia="zh-CN"/>
        </w:rPr>
      </w:pPr>
      <w:bookmarkStart w:id="0" w:name="_Ref203042393"/>
      <w:r w:rsidRPr="006C759F">
        <w:rPr>
          <w:rFonts w:ascii="Times New Roman" w:hAnsi="Times New Roman" w:cs="Times New Roman"/>
          <w:sz w:val="16"/>
          <w:szCs w:val="16"/>
        </w:rPr>
        <w:t xml:space="preserve">Fig </w:t>
      </w:r>
      <w:r w:rsidRPr="006C759F">
        <w:rPr>
          <w:rFonts w:ascii="Times New Roman" w:hAnsi="Times New Roman" w:cs="Times New Roman"/>
          <w:sz w:val="16"/>
          <w:szCs w:val="16"/>
        </w:rPr>
        <w:fldChar w:fldCharType="begin"/>
      </w:r>
      <w:r w:rsidRPr="006C759F">
        <w:rPr>
          <w:rFonts w:ascii="Times New Roman" w:hAnsi="Times New Roman" w:cs="Times New Roman"/>
          <w:sz w:val="16"/>
          <w:szCs w:val="16"/>
        </w:rPr>
        <w:instrText xml:space="preserve"> SEQ Figure \* ARABIC </w:instrText>
      </w:r>
      <w:r w:rsidRPr="006C759F">
        <w:rPr>
          <w:rFonts w:ascii="Times New Roman" w:hAnsi="Times New Roman" w:cs="Times New Roman"/>
          <w:sz w:val="16"/>
          <w:szCs w:val="16"/>
        </w:rPr>
        <w:fldChar w:fldCharType="separate"/>
      </w:r>
      <w:r w:rsidR="007661A8">
        <w:rPr>
          <w:rFonts w:ascii="Times New Roman" w:hAnsi="Times New Roman" w:cs="Times New Roman"/>
          <w:noProof/>
          <w:sz w:val="16"/>
          <w:szCs w:val="16"/>
        </w:rPr>
        <w:t>1</w:t>
      </w:r>
      <w:r w:rsidRPr="006C759F">
        <w:rPr>
          <w:rFonts w:ascii="Times New Roman" w:hAnsi="Times New Roman" w:cs="Times New Roman"/>
          <w:sz w:val="16"/>
          <w:szCs w:val="16"/>
        </w:rPr>
        <w:fldChar w:fldCharType="end"/>
      </w:r>
      <w:bookmarkEnd w:id="0"/>
      <w:r w:rsidR="006C759F" w:rsidRPr="006C759F">
        <w:rPr>
          <w:rFonts w:ascii="Times New Roman" w:hAnsi="Times New Roman" w:cs="Times New Roman"/>
          <w:sz w:val="16"/>
          <w:szCs w:val="16"/>
          <w:lang w:eastAsia="zh-CN"/>
        </w:rPr>
        <w:t xml:space="preserve"> Flowchart of patient selection</w:t>
      </w:r>
    </w:p>
    <w:p w14:paraId="27106D93" w14:textId="476FA6E1" w:rsidR="00652F7F" w:rsidRDefault="005E1C94" w:rsidP="00652F7F">
      <w:pPr>
        <w:pStyle w:val="Heading2"/>
        <w:tabs>
          <w:tab w:val="clear" w:pos="360"/>
          <w:tab w:val="num" w:pos="288"/>
        </w:tabs>
      </w:pPr>
      <w:r w:rsidRPr="005E1C94">
        <w:t>Feature Extraction and Preprocessing</w:t>
      </w:r>
    </w:p>
    <w:p w14:paraId="6ED3E5FB" w14:textId="77777777" w:rsidR="00DB2CC2" w:rsidRDefault="00DB2CC2" w:rsidP="00DB2CC2">
      <w:pPr>
        <w:pStyle w:val="BodyText"/>
        <w:rPr>
          <w:rStyle w:val="ng-star-inserted"/>
        </w:rPr>
      </w:pPr>
      <w:r>
        <w:rPr>
          <w:rStyle w:val="ng-star-inserted"/>
        </w:rPr>
        <w:t>Data were extracted from the first 24 hours of each patient's ICU stay. The features were categorized into two types: static baseline features and time-series features.</w:t>
      </w:r>
    </w:p>
    <w:p w14:paraId="522AB9C8" w14:textId="77777777" w:rsidR="00DB2CC2" w:rsidRDefault="00DB2CC2" w:rsidP="00DB2CC2">
      <w:pPr>
        <w:pStyle w:val="BodyText"/>
        <w:rPr>
          <w:lang w:eastAsia="zh-CN"/>
        </w:rPr>
      </w:pPr>
      <w:r w:rsidRPr="0021608C">
        <w:rPr>
          <w:lang w:eastAsia="zh-CN"/>
        </w:rPr>
        <w:t>Static Features included demographic data (age, gender, ethnicity, marital status), insurance status, and comorbidities. To ensure feature robustness, variables with a missing rate exceeding 10% were removed. Categorical variables were processed through meaningful grouping (e.g., merging admission types, see</w:t>
      </w:r>
      <w:r w:rsidRPr="005D03A5">
        <w:rPr>
          <w:lang w:eastAsia="zh-CN"/>
        </w:rPr>
        <w:t xml:space="preserve">  </w:t>
      </w:r>
      <w:r w:rsidRPr="005D03A5">
        <w:rPr>
          <w:lang w:eastAsia="zh-CN"/>
        </w:rPr>
        <w:fldChar w:fldCharType="begin"/>
      </w:r>
      <w:r w:rsidRPr="005D03A5">
        <w:rPr>
          <w:lang w:eastAsia="zh-CN"/>
        </w:rPr>
        <w:instrText xml:space="preserve"> REF _Ref203043627 \h </w:instrText>
      </w:r>
      <w:r>
        <w:rPr>
          <w:lang w:eastAsia="zh-CN"/>
        </w:rPr>
        <w:instrText xml:space="preserve"> \* MERGEFORMAT </w:instrText>
      </w:r>
      <w:r w:rsidRPr="005D03A5">
        <w:rPr>
          <w:lang w:eastAsia="zh-CN"/>
        </w:rPr>
      </w:r>
      <w:r w:rsidRPr="005D03A5">
        <w:rPr>
          <w:lang w:eastAsia="zh-CN"/>
        </w:rPr>
        <w:fldChar w:fldCharType="separate"/>
      </w:r>
      <w:r w:rsidRPr="005D03A5">
        <w:t xml:space="preserve">Table </w:t>
      </w:r>
      <w:r w:rsidRPr="005D03A5">
        <w:rPr>
          <w:noProof/>
        </w:rPr>
        <w:t>1</w:t>
      </w:r>
      <w:r w:rsidRPr="005D03A5">
        <w:rPr>
          <w:lang w:eastAsia="zh-CN"/>
        </w:rPr>
        <w:fldChar w:fldCharType="end"/>
      </w:r>
      <w:r w:rsidRPr="005D03A5">
        <w:rPr>
          <w:lang w:eastAsia="zh-CN"/>
        </w:rPr>
        <w:t>)</w:t>
      </w:r>
      <w:r w:rsidRPr="0021608C">
        <w:rPr>
          <w:lang w:eastAsia="zh-CN"/>
        </w:rPr>
        <w:t xml:space="preserve"> and then converted into numerical format using one-hot encoding. This initial processing resulted in 44 static features.</w:t>
      </w:r>
    </w:p>
    <w:p w14:paraId="614D5572" w14:textId="77777777" w:rsidR="00DB2CC2" w:rsidRDefault="00DB2CC2" w:rsidP="00E34458">
      <w:pPr>
        <w:pStyle w:val="BodyText"/>
        <w:rPr>
          <w:lang w:eastAsia="zh-CN"/>
        </w:rPr>
      </w:pPr>
    </w:p>
    <w:p w14:paraId="75818111" w14:textId="34381E75" w:rsidR="00B90BE3" w:rsidRPr="00EB670F" w:rsidRDefault="00B90BE3" w:rsidP="00B90BE3">
      <w:pPr>
        <w:pStyle w:val="Caption"/>
        <w:keepNext/>
        <w:rPr>
          <w:rFonts w:ascii="Times New Roman" w:hAnsi="Times New Roman" w:cs="Times New Roman"/>
          <w:sz w:val="16"/>
          <w:szCs w:val="16"/>
        </w:rPr>
      </w:pPr>
      <w:bookmarkStart w:id="1" w:name="_Ref203043627"/>
      <w:r w:rsidRPr="00EB670F">
        <w:rPr>
          <w:rFonts w:ascii="Times New Roman" w:hAnsi="Times New Roman" w:cs="Times New Roman"/>
          <w:sz w:val="16"/>
          <w:szCs w:val="16"/>
        </w:rPr>
        <w:t xml:space="preserve">Table </w:t>
      </w:r>
      <w:r w:rsidRPr="00EB670F">
        <w:rPr>
          <w:rFonts w:ascii="Times New Roman" w:hAnsi="Times New Roman" w:cs="Times New Roman"/>
          <w:sz w:val="16"/>
          <w:szCs w:val="16"/>
        </w:rPr>
        <w:fldChar w:fldCharType="begin"/>
      </w:r>
      <w:r w:rsidRPr="00EB670F">
        <w:rPr>
          <w:rFonts w:ascii="Times New Roman" w:hAnsi="Times New Roman" w:cs="Times New Roman"/>
          <w:sz w:val="16"/>
          <w:szCs w:val="16"/>
        </w:rPr>
        <w:instrText xml:space="preserve"> SEQ Table \* ARABIC </w:instrText>
      </w:r>
      <w:r w:rsidRPr="00EB670F">
        <w:rPr>
          <w:rFonts w:ascii="Times New Roman" w:hAnsi="Times New Roman" w:cs="Times New Roman"/>
          <w:sz w:val="16"/>
          <w:szCs w:val="16"/>
        </w:rPr>
        <w:fldChar w:fldCharType="separate"/>
      </w:r>
      <w:r w:rsidR="003D20F3">
        <w:rPr>
          <w:rFonts w:ascii="Times New Roman" w:hAnsi="Times New Roman" w:cs="Times New Roman"/>
          <w:noProof/>
          <w:sz w:val="16"/>
          <w:szCs w:val="16"/>
        </w:rPr>
        <w:t>1</w:t>
      </w:r>
      <w:r w:rsidRPr="00EB670F">
        <w:rPr>
          <w:rFonts w:ascii="Times New Roman" w:hAnsi="Times New Roman" w:cs="Times New Roman"/>
          <w:sz w:val="16"/>
          <w:szCs w:val="16"/>
        </w:rPr>
        <w:fldChar w:fldCharType="end"/>
      </w:r>
      <w:bookmarkEnd w:id="1"/>
      <w:r w:rsidR="00EB670F" w:rsidRPr="00EB670F">
        <w:rPr>
          <w:rFonts w:ascii="Times New Roman" w:hAnsi="Times New Roman" w:cs="Times New Roman"/>
          <w:sz w:val="16"/>
          <w:szCs w:val="16"/>
        </w:rPr>
        <w:t xml:space="preserve"> </w:t>
      </w:r>
      <w:r w:rsidR="00EB670F">
        <w:rPr>
          <w:rFonts w:ascii="Times New Roman" w:hAnsi="Times New Roman" w:cs="Times New Roman" w:hint="eastAsia"/>
          <w:sz w:val="16"/>
          <w:szCs w:val="16"/>
          <w:lang w:eastAsia="zh-CN"/>
        </w:rPr>
        <w:t>t</w:t>
      </w:r>
      <w:r w:rsidR="00EB670F" w:rsidRPr="00EB670F">
        <w:rPr>
          <w:rFonts w:ascii="Times New Roman" w:hAnsi="Times New Roman" w:cs="Times New Roman"/>
          <w:sz w:val="16"/>
          <w:szCs w:val="16"/>
        </w:rPr>
        <w:t>he merging rules for the type of initial ICU admission</w:t>
      </w:r>
    </w:p>
    <w:tbl>
      <w:tblPr>
        <w:tblStyle w:val="TableGrid"/>
        <w:tblW w:w="0" w:type="auto"/>
        <w:tblLook w:val="04A0" w:firstRow="1" w:lastRow="0" w:firstColumn="1" w:lastColumn="0" w:noHBand="0" w:noVBand="1"/>
      </w:tblPr>
      <w:tblGrid>
        <w:gridCol w:w="3782"/>
        <w:gridCol w:w="1241"/>
      </w:tblGrid>
      <w:tr w:rsidR="00125E2A" w14:paraId="4E8DE025" w14:textId="77777777" w:rsidTr="00B90BE3">
        <w:tc>
          <w:tcPr>
            <w:tcW w:w="3782" w:type="dxa"/>
          </w:tcPr>
          <w:p w14:paraId="58CE94A9" w14:textId="3D8050E6" w:rsidR="00125E2A" w:rsidRPr="00ED655E" w:rsidRDefault="00A42F66" w:rsidP="00466F11">
            <w:pPr>
              <w:pStyle w:val="BodyText"/>
              <w:ind w:firstLine="0"/>
              <w:jc w:val="center"/>
              <w:rPr>
                <w:b/>
                <w:bCs/>
                <w:sz w:val="16"/>
                <w:szCs w:val="16"/>
                <w:lang w:eastAsia="zh-CN"/>
              </w:rPr>
            </w:pPr>
            <w:r w:rsidRPr="00ED655E">
              <w:rPr>
                <w:rFonts w:hint="eastAsia"/>
                <w:b/>
                <w:bCs/>
                <w:sz w:val="16"/>
                <w:szCs w:val="16"/>
                <w:lang w:eastAsia="zh-CN"/>
              </w:rPr>
              <w:t>Original value</w:t>
            </w:r>
          </w:p>
        </w:tc>
        <w:tc>
          <w:tcPr>
            <w:tcW w:w="1241" w:type="dxa"/>
          </w:tcPr>
          <w:p w14:paraId="082A01A6" w14:textId="28566193" w:rsidR="00125E2A" w:rsidRPr="00ED655E" w:rsidRDefault="00A42F66" w:rsidP="00466F11">
            <w:pPr>
              <w:pStyle w:val="BodyText"/>
              <w:ind w:firstLine="0"/>
              <w:jc w:val="center"/>
              <w:rPr>
                <w:b/>
                <w:bCs/>
                <w:sz w:val="16"/>
                <w:szCs w:val="16"/>
                <w:lang w:eastAsia="zh-CN"/>
              </w:rPr>
            </w:pPr>
            <w:r w:rsidRPr="00ED655E">
              <w:rPr>
                <w:b/>
                <w:bCs/>
                <w:sz w:val="16"/>
                <w:szCs w:val="16"/>
                <w:lang w:eastAsia="zh-CN"/>
              </w:rPr>
              <w:t>M</w:t>
            </w:r>
            <w:r w:rsidRPr="00ED655E">
              <w:rPr>
                <w:rFonts w:hint="eastAsia"/>
                <w:b/>
                <w:bCs/>
                <w:sz w:val="16"/>
                <w:szCs w:val="16"/>
                <w:lang w:eastAsia="zh-CN"/>
              </w:rPr>
              <w:t>erged value</w:t>
            </w:r>
          </w:p>
        </w:tc>
      </w:tr>
      <w:tr w:rsidR="00125E2A" w14:paraId="3BB9A27E" w14:textId="77777777" w:rsidTr="00B90BE3">
        <w:tc>
          <w:tcPr>
            <w:tcW w:w="3782" w:type="dxa"/>
          </w:tcPr>
          <w:p w14:paraId="33DCD70A" w14:textId="2284BBA2" w:rsidR="00125E2A" w:rsidRPr="00ED655E" w:rsidRDefault="00DF685F" w:rsidP="00981E77">
            <w:pPr>
              <w:pStyle w:val="BodyText"/>
              <w:rPr>
                <w:sz w:val="16"/>
                <w:szCs w:val="16"/>
                <w:lang w:eastAsia="zh-CN"/>
              </w:rPr>
            </w:pPr>
            <w:r w:rsidRPr="00ED655E">
              <w:rPr>
                <w:sz w:val="16"/>
                <w:szCs w:val="16"/>
                <w:lang w:eastAsia="zh-CN"/>
              </w:rPr>
              <w:t>Cardiac Vascular Intensive Care Unit (CVICU), Coronary Care Unit (CCU)</w:t>
            </w:r>
          </w:p>
        </w:tc>
        <w:tc>
          <w:tcPr>
            <w:tcW w:w="1241" w:type="dxa"/>
          </w:tcPr>
          <w:p w14:paraId="3A326E2E" w14:textId="49C40C7C" w:rsidR="00125E2A" w:rsidRPr="00ED655E" w:rsidRDefault="00DF685F" w:rsidP="00AD4566">
            <w:pPr>
              <w:pStyle w:val="BodyText"/>
              <w:ind w:firstLine="0"/>
              <w:rPr>
                <w:sz w:val="16"/>
                <w:szCs w:val="16"/>
                <w:lang w:eastAsia="zh-CN"/>
              </w:rPr>
            </w:pPr>
            <w:r w:rsidRPr="00ED655E">
              <w:rPr>
                <w:sz w:val="16"/>
                <w:szCs w:val="16"/>
                <w:lang w:eastAsia="zh-CN"/>
              </w:rPr>
              <w:t>Cardiac</w:t>
            </w:r>
          </w:p>
        </w:tc>
      </w:tr>
      <w:tr w:rsidR="00125E2A" w14:paraId="673B697C" w14:textId="77777777" w:rsidTr="00B90BE3">
        <w:tc>
          <w:tcPr>
            <w:tcW w:w="3782" w:type="dxa"/>
          </w:tcPr>
          <w:p w14:paraId="5B9B9610" w14:textId="53684334" w:rsidR="00125E2A" w:rsidRPr="00ED655E" w:rsidRDefault="00636167" w:rsidP="00AD4566">
            <w:pPr>
              <w:pStyle w:val="BodyText"/>
              <w:ind w:firstLine="0"/>
              <w:rPr>
                <w:sz w:val="16"/>
                <w:szCs w:val="16"/>
                <w:lang w:eastAsia="zh-CN"/>
              </w:rPr>
            </w:pPr>
            <w:r w:rsidRPr="00ED655E">
              <w:rPr>
                <w:sz w:val="16"/>
                <w:szCs w:val="16"/>
                <w:lang w:eastAsia="zh-CN"/>
              </w:rPr>
              <w:t>Medical Intensive Care Unit (MICU)</w:t>
            </w:r>
          </w:p>
        </w:tc>
        <w:tc>
          <w:tcPr>
            <w:tcW w:w="1241" w:type="dxa"/>
          </w:tcPr>
          <w:p w14:paraId="7AD8B8EE" w14:textId="237D5571" w:rsidR="00125E2A" w:rsidRPr="00ED655E" w:rsidRDefault="00636167" w:rsidP="00AD4566">
            <w:pPr>
              <w:pStyle w:val="BodyText"/>
              <w:ind w:firstLine="0"/>
              <w:rPr>
                <w:sz w:val="16"/>
                <w:szCs w:val="16"/>
                <w:lang w:eastAsia="zh-CN"/>
              </w:rPr>
            </w:pPr>
            <w:r w:rsidRPr="00ED655E">
              <w:rPr>
                <w:sz w:val="16"/>
                <w:szCs w:val="16"/>
                <w:lang w:eastAsia="zh-CN"/>
              </w:rPr>
              <w:t>MICU</w:t>
            </w:r>
          </w:p>
        </w:tc>
      </w:tr>
      <w:tr w:rsidR="00125E2A" w14:paraId="1CA6BED5" w14:textId="77777777" w:rsidTr="00B90BE3">
        <w:tc>
          <w:tcPr>
            <w:tcW w:w="3782" w:type="dxa"/>
          </w:tcPr>
          <w:p w14:paraId="6D4AB0F5" w14:textId="6FDFFA80" w:rsidR="00125E2A" w:rsidRPr="00ED655E" w:rsidRDefault="00636167" w:rsidP="00AD4566">
            <w:pPr>
              <w:pStyle w:val="BodyText"/>
              <w:ind w:firstLine="0"/>
              <w:rPr>
                <w:sz w:val="16"/>
                <w:szCs w:val="16"/>
                <w:lang w:eastAsia="zh-CN"/>
              </w:rPr>
            </w:pPr>
            <w:r w:rsidRPr="00ED655E">
              <w:rPr>
                <w:sz w:val="16"/>
                <w:szCs w:val="16"/>
                <w:lang w:eastAsia="zh-CN"/>
              </w:rPr>
              <w:t>Medical/Surgical Intensive Care Unit (MICU/SICU)</w:t>
            </w:r>
          </w:p>
        </w:tc>
        <w:tc>
          <w:tcPr>
            <w:tcW w:w="1241" w:type="dxa"/>
          </w:tcPr>
          <w:p w14:paraId="65738AF5" w14:textId="70C946AD" w:rsidR="00125E2A" w:rsidRPr="00ED655E" w:rsidRDefault="00C528C6" w:rsidP="00AD4566">
            <w:pPr>
              <w:pStyle w:val="BodyText"/>
              <w:ind w:firstLine="0"/>
              <w:rPr>
                <w:sz w:val="16"/>
                <w:szCs w:val="16"/>
                <w:lang w:eastAsia="zh-CN"/>
              </w:rPr>
            </w:pPr>
            <w:r w:rsidRPr="00ED655E">
              <w:rPr>
                <w:sz w:val="16"/>
                <w:szCs w:val="16"/>
                <w:lang w:eastAsia="zh-CN"/>
              </w:rPr>
              <w:t>MICU/SICU</w:t>
            </w:r>
          </w:p>
        </w:tc>
      </w:tr>
      <w:tr w:rsidR="00125E2A" w14:paraId="38E19A43" w14:textId="77777777" w:rsidTr="00B90BE3">
        <w:tc>
          <w:tcPr>
            <w:tcW w:w="3782" w:type="dxa"/>
          </w:tcPr>
          <w:p w14:paraId="43F3C573" w14:textId="10F8CA73" w:rsidR="00125E2A" w:rsidRPr="00ED655E" w:rsidRDefault="00C528C6" w:rsidP="00AD4566">
            <w:pPr>
              <w:pStyle w:val="BodyText"/>
              <w:ind w:firstLine="0"/>
              <w:rPr>
                <w:sz w:val="16"/>
                <w:szCs w:val="16"/>
                <w:lang w:eastAsia="zh-CN"/>
              </w:rPr>
            </w:pPr>
            <w:r w:rsidRPr="00ED655E">
              <w:rPr>
                <w:sz w:val="16"/>
                <w:szCs w:val="16"/>
                <w:lang w:eastAsia="zh-CN"/>
              </w:rPr>
              <w:t>Surgical Intensive Care Unit (SICU), Trauma SICU (TSICU)</w:t>
            </w:r>
          </w:p>
        </w:tc>
        <w:tc>
          <w:tcPr>
            <w:tcW w:w="1241" w:type="dxa"/>
          </w:tcPr>
          <w:p w14:paraId="79EA9EF8" w14:textId="2CF83676" w:rsidR="00125E2A" w:rsidRPr="00ED655E" w:rsidRDefault="00C528C6" w:rsidP="00AD4566">
            <w:pPr>
              <w:pStyle w:val="BodyText"/>
              <w:ind w:firstLine="0"/>
              <w:rPr>
                <w:sz w:val="16"/>
                <w:szCs w:val="16"/>
                <w:lang w:eastAsia="zh-CN"/>
              </w:rPr>
            </w:pPr>
            <w:r w:rsidRPr="00ED655E">
              <w:rPr>
                <w:sz w:val="16"/>
                <w:szCs w:val="16"/>
                <w:lang w:eastAsia="zh-CN"/>
              </w:rPr>
              <w:t>SICU</w:t>
            </w:r>
          </w:p>
        </w:tc>
      </w:tr>
      <w:tr w:rsidR="00125E2A" w14:paraId="609A180D" w14:textId="77777777" w:rsidTr="00B90BE3">
        <w:tc>
          <w:tcPr>
            <w:tcW w:w="3782" w:type="dxa"/>
          </w:tcPr>
          <w:p w14:paraId="41E7D415" w14:textId="1A820FAD" w:rsidR="00125E2A" w:rsidRPr="00ED655E" w:rsidRDefault="00C528C6" w:rsidP="00AD4566">
            <w:pPr>
              <w:pStyle w:val="BodyText"/>
              <w:ind w:firstLine="0"/>
              <w:rPr>
                <w:sz w:val="16"/>
                <w:szCs w:val="16"/>
                <w:lang w:eastAsia="zh-CN"/>
              </w:rPr>
            </w:pPr>
            <w:r w:rsidRPr="00ED655E">
              <w:rPr>
                <w:sz w:val="16"/>
                <w:szCs w:val="16"/>
                <w:lang w:eastAsia="zh-CN"/>
              </w:rPr>
              <w:t>Neuro Intermediate, Neuro Surgical Intensive Care Unit (Neuro SICU), Neuro Stepdown</w:t>
            </w:r>
          </w:p>
        </w:tc>
        <w:tc>
          <w:tcPr>
            <w:tcW w:w="1241" w:type="dxa"/>
          </w:tcPr>
          <w:p w14:paraId="75BFF800" w14:textId="3635272D" w:rsidR="00125E2A" w:rsidRPr="00ED655E" w:rsidRDefault="008C2C03" w:rsidP="00AD4566">
            <w:pPr>
              <w:pStyle w:val="BodyText"/>
              <w:ind w:firstLine="0"/>
              <w:rPr>
                <w:sz w:val="16"/>
                <w:szCs w:val="16"/>
                <w:lang w:eastAsia="zh-CN"/>
              </w:rPr>
            </w:pPr>
            <w:r w:rsidRPr="00ED655E">
              <w:rPr>
                <w:sz w:val="16"/>
                <w:szCs w:val="16"/>
                <w:lang w:eastAsia="zh-CN"/>
              </w:rPr>
              <w:t>Neuro</w:t>
            </w:r>
          </w:p>
        </w:tc>
      </w:tr>
    </w:tbl>
    <w:p w14:paraId="0EACF49C" w14:textId="77777777" w:rsidR="00AD4566" w:rsidRDefault="00AD4566" w:rsidP="00AD4566">
      <w:pPr>
        <w:pStyle w:val="BodyText"/>
        <w:ind w:firstLine="0"/>
        <w:rPr>
          <w:lang w:eastAsia="zh-CN"/>
        </w:rPr>
      </w:pPr>
    </w:p>
    <w:p w14:paraId="4A4575D0" w14:textId="372F610C" w:rsidR="00E14E68" w:rsidRDefault="00E14E68" w:rsidP="002718E8">
      <w:pPr>
        <w:pStyle w:val="BodyText"/>
        <w:rPr>
          <w:lang w:val="en-US" w:eastAsia="zh-CN"/>
        </w:rPr>
      </w:pPr>
      <w:r w:rsidRPr="00E14E68">
        <w:rPr>
          <w:lang w:val="en-US" w:eastAsia="zh-CN"/>
        </w:rPr>
        <w:t>Time-Series Features: These included physiological measurements (e.g., heart rate, blood pressure) and laboratory results (e.g., hemoglobin, creatinine). Due to varying measurement frequencies, we standardized the data into hourly intervals. A feature was retained as a high-frequency dynamic feature if it had measurements in at least five separate hourly intervals for over 70% of the patients. Features not meeting this criterion were considered low-frequency; their mean values over the 24-hour period were calculated and they were treated as static features to retain their information while mitigating data sparsity. This process yielded 7 high-frequency time-series features and converted 21 low-frequency variables into static features.</w:t>
      </w:r>
    </w:p>
    <w:p w14:paraId="2ACBA966" w14:textId="69B98653" w:rsidR="00DB2CC2" w:rsidRPr="00DB2CC2" w:rsidRDefault="00DB2CC2" w:rsidP="002718E8">
      <w:pPr>
        <w:pStyle w:val="BodyText"/>
        <w:rPr>
          <w:lang w:val="en-US" w:eastAsia="zh-CN"/>
        </w:rPr>
      </w:pPr>
      <w:r w:rsidRPr="00DB2CC2">
        <w:rPr>
          <w:lang w:val="en-US" w:eastAsia="zh-CN"/>
        </w:rPr>
        <w:t>Final Feature Set and Imputation: The 21 converted static features were combined with the original 44, resulting in a total of 65 static features. For the 7 retained high-frequency dynamic features, missing values were imputed first using forward and backward filling. Any remaining missing values were imputed using the median value from the entire training set.</w:t>
      </w:r>
    </w:p>
    <w:p w14:paraId="71743AD4" w14:textId="45407868" w:rsidR="00F93642" w:rsidRDefault="00F93642" w:rsidP="00F93642">
      <w:pPr>
        <w:pStyle w:val="Heading2"/>
        <w:tabs>
          <w:tab w:val="clear" w:pos="360"/>
          <w:tab w:val="num" w:pos="288"/>
        </w:tabs>
      </w:pPr>
      <w:r w:rsidRPr="00F93642">
        <w:rPr>
          <w:lang w:eastAsia="zh-CN"/>
        </w:rPr>
        <w:t xml:space="preserve">Model </w:t>
      </w:r>
      <w:r w:rsidRPr="00F93642">
        <w:t>Architecture</w:t>
      </w:r>
    </w:p>
    <w:p w14:paraId="583B9A95" w14:textId="7E4A96A9" w:rsidR="00237ECE" w:rsidRPr="00237ECE" w:rsidRDefault="00237ECE" w:rsidP="00882948">
      <w:pPr>
        <w:pStyle w:val="BodyText"/>
        <w:rPr>
          <w:lang w:eastAsia="zh-CN"/>
        </w:rPr>
      </w:pPr>
      <w:r>
        <w:rPr>
          <w:rStyle w:val="ng-star-inserted"/>
        </w:rPr>
        <w:t>To effectively integrate both data modalities, we propose an end-to-end deep learning model composed of an LSTM module for dynamic data and an MLP module for static data</w:t>
      </w:r>
      <w:r w:rsidRPr="00237ECE">
        <w:rPr>
          <w:rStyle w:val="ng-star-inserted"/>
        </w:rPr>
        <w:t xml:space="preserve"> (</w:t>
      </w:r>
      <w:r w:rsidRPr="00237ECE">
        <w:rPr>
          <w:lang w:eastAsia="zh-CN"/>
        </w:rPr>
        <w:fldChar w:fldCharType="begin"/>
      </w:r>
      <w:r w:rsidRPr="00237ECE">
        <w:rPr>
          <w:lang w:eastAsia="zh-CN"/>
        </w:rPr>
        <w:instrText xml:space="preserve"> REF _Ref203043092 \h </w:instrText>
      </w:r>
      <w:r>
        <w:rPr>
          <w:lang w:eastAsia="zh-CN"/>
        </w:rPr>
        <w:instrText xml:space="preserve"> \* MERGEFORMAT </w:instrText>
      </w:r>
      <w:r w:rsidRPr="00237ECE">
        <w:rPr>
          <w:lang w:eastAsia="zh-CN"/>
        </w:rPr>
      </w:r>
      <w:r w:rsidRPr="00237ECE">
        <w:rPr>
          <w:lang w:eastAsia="zh-CN"/>
        </w:rPr>
        <w:fldChar w:fldCharType="separate"/>
      </w:r>
      <w:r w:rsidRPr="00237ECE">
        <w:t xml:space="preserve">Fig </w:t>
      </w:r>
      <w:r w:rsidRPr="00237ECE">
        <w:rPr>
          <w:noProof/>
        </w:rPr>
        <w:t>2</w:t>
      </w:r>
      <w:r w:rsidRPr="00237ECE">
        <w:rPr>
          <w:lang w:eastAsia="zh-CN"/>
        </w:rPr>
        <w:fldChar w:fldCharType="end"/>
      </w:r>
      <w:r w:rsidRPr="00237ECE">
        <w:rPr>
          <w:rStyle w:val="ng-star-inserted"/>
        </w:rPr>
        <w:t>).</w:t>
      </w:r>
    </w:p>
    <w:p w14:paraId="5F361EB0" w14:textId="77777777" w:rsidR="007661A8" w:rsidRDefault="004A3CB5" w:rsidP="007661A8">
      <w:pPr>
        <w:pStyle w:val="BodyText"/>
        <w:keepNext/>
        <w:ind w:firstLine="0"/>
        <w:jc w:val="center"/>
      </w:pPr>
      <w:r>
        <w:rPr>
          <w:noProof/>
        </w:rPr>
        <w:drawing>
          <wp:inline distT="0" distB="0" distL="0" distR="0" wp14:anchorId="5AF9BCA8" wp14:editId="190F43C4">
            <wp:extent cx="2579427" cy="2230413"/>
            <wp:effectExtent l="0" t="0" r="0" b="0"/>
            <wp:docPr id="38763837"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63837" name="图片 1" descr="图示&#10;&#10;AI 生成的内容可能不正确。"/>
                    <pic:cNvPicPr/>
                  </pic:nvPicPr>
                  <pic:blipFill>
                    <a:blip r:embed="rId10"/>
                    <a:stretch>
                      <a:fillRect/>
                    </a:stretch>
                  </pic:blipFill>
                  <pic:spPr>
                    <a:xfrm>
                      <a:off x="0" y="0"/>
                      <a:ext cx="2592129" cy="2241396"/>
                    </a:xfrm>
                    <a:prstGeom prst="rect">
                      <a:avLst/>
                    </a:prstGeom>
                  </pic:spPr>
                </pic:pic>
              </a:graphicData>
            </a:graphic>
          </wp:inline>
        </w:drawing>
      </w:r>
    </w:p>
    <w:p w14:paraId="4205E77C" w14:textId="2F738EB1" w:rsidR="00BD3EDD" w:rsidRPr="00A63041" w:rsidRDefault="007661A8" w:rsidP="007661A8">
      <w:pPr>
        <w:pStyle w:val="Caption"/>
        <w:rPr>
          <w:rFonts w:ascii="Times New Roman" w:hAnsi="Times New Roman" w:cs="Times New Roman"/>
          <w:sz w:val="16"/>
          <w:szCs w:val="16"/>
          <w:lang w:eastAsia="zh-CN"/>
        </w:rPr>
      </w:pPr>
      <w:bookmarkStart w:id="2" w:name="_Ref203043092"/>
      <w:r w:rsidRPr="00A63041">
        <w:rPr>
          <w:rFonts w:ascii="Times New Roman" w:hAnsi="Times New Roman" w:cs="Times New Roman"/>
          <w:sz w:val="16"/>
          <w:szCs w:val="16"/>
        </w:rPr>
        <w:t xml:space="preserve">Fig </w:t>
      </w:r>
      <w:r w:rsidRPr="00A63041">
        <w:rPr>
          <w:rFonts w:ascii="Times New Roman" w:hAnsi="Times New Roman" w:cs="Times New Roman"/>
          <w:sz w:val="16"/>
          <w:szCs w:val="16"/>
        </w:rPr>
        <w:fldChar w:fldCharType="begin"/>
      </w:r>
      <w:r w:rsidRPr="00A63041">
        <w:rPr>
          <w:rFonts w:ascii="Times New Roman" w:hAnsi="Times New Roman" w:cs="Times New Roman"/>
          <w:sz w:val="16"/>
          <w:szCs w:val="16"/>
        </w:rPr>
        <w:instrText xml:space="preserve"> SEQ Figure \* ARABIC </w:instrText>
      </w:r>
      <w:r w:rsidRPr="00A63041">
        <w:rPr>
          <w:rFonts w:ascii="Times New Roman" w:hAnsi="Times New Roman" w:cs="Times New Roman"/>
          <w:sz w:val="16"/>
          <w:szCs w:val="16"/>
        </w:rPr>
        <w:fldChar w:fldCharType="separate"/>
      </w:r>
      <w:r w:rsidRPr="00A63041">
        <w:rPr>
          <w:rFonts w:ascii="Times New Roman" w:hAnsi="Times New Roman" w:cs="Times New Roman"/>
          <w:noProof/>
          <w:sz w:val="16"/>
          <w:szCs w:val="16"/>
        </w:rPr>
        <w:t>2</w:t>
      </w:r>
      <w:r w:rsidRPr="00A63041">
        <w:rPr>
          <w:rFonts w:ascii="Times New Roman" w:hAnsi="Times New Roman" w:cs="Times New Roman"/>
          <w:sz w:val="16"/>
          <w:szCs w:val="16"/>
        </w:rPr>
        <w:fldChar w:fldCharType="end"/>
      </w:r>
      <w:bookmarkEnd w:id="2"/>
      <w:r w:rsidR="00A63041" w:rsidRPr="00A63041">
        <w:rPr>
          <w:rFonts w:ascii="Times New Roman" w:hAnsi="Times New Roman" w:cs="Times New Roman"/>
          <w:sz w:val="16"/>
          <w:szCs w:val="16"/>
          <w:lang w:eastAsia="zh-CN"/>
        </w:rPr>
        <w:t xml:space="preserve"> model architecture</w:t>
      </w:r>
    </w:p>
    <w:p w14:paraId="718ABBCA" w14:textId="0A6606A8" w:rsidR="00C22BAE" w:rsidRDefault="00A15523" w:rsidP="009023F0">
      <w:pPr>
        <w:pStyle w:val="BodyText"/>
        <w:rPr>
          <w:lang w:val="en-US" w:eastAsia="zh-CN"/>
        </w:rPr>
      </w:pPr>
      <w:r w:rsidRPr="00A15523">
        <w:rPr>
          <w:lang w:val="en-US" w:eastAsia="zh-CN"/>
        </w:rPr>
        <w:t>Inputs</w:t>
      </w:r>
      <w:r>
        <w:rPr>
          <w:lang w:val="en-US" w:eastAsia="zh-CN"/>
        </w:rPr>
        <w:t xml:space="preserve">: </w:t>
      </w:r>
      <w:r w:rsidRPr="00A15523">
        <w:rPr>
          <w:lang w:val="en-US" w:eastAsia="zh-CN"/>
        </w:rPr>
        <w:t>The model takes two inputs:</w:t>
      </w:r>
    </w:p>
    <w:p w14:paraId="7BDCE93E" w14:textId="4EB7F78C" w:rsidR="00577471" w:rsidRPr="00577471" w:rsidRDefault="00577471" w:rsidP="009023F0">
      <w:pPr>
        <w:pStyle w:val="BodyText"/>
        <w:rPr>
          <w:lang w:val="en-US" w:eastAsia="zh-CN"/>
        </w:rPr>
      </w:pPr>
      <w:r w:rsidRPr="00577471">
        <w:rPr>
          <w:lang w:val="en-US" w:eastAsia="zh-CN"/>
        </w:rPr>
        <w:t>Time series input (</w:t>
      </w:r>
      <m:oMath>
        <m:sSub>
          <m:sSubPr>
            <m:ctrlPr>
              <w:rPr>
                <w:rFonts w:ascii="Cambria Math" w:hAnsi="Cambria Math"/>
                <w:i/>
                <w:lang w:val="en-US" w:eastAsia="zh-CN"/>
              </w:rPr>
            </m:ctrlPr>
          </m:sSubPr>
          <m:e>
            <m:r>
              <w:rPr>
                <w:rFonts w:ascii="Cambria Math" w:hAnsi="Cambria Math"/>
                <w:lang w:val="en-US" w:eastAsia="zh-CN"/>
              </w:rPr>
              <m:t>x</m:t>
            </m:r>
            <m:ctrlPr>
              <w:rPr>
                <w:rFonts w:ascii="Cambria Math" w:hAnsi="Cambria Math" w:hint="eastAsia"/>
                <w:i/>
                <w:lang w:val="en-US" w:eastAsia="zh-CN"/>
              </w:rPr>
            </m:ctrlPr>
          </m:e>
          <m:sub>
            <m:r>
              <w:rPr>
                <w:rFonts w:ascii="Cambria Math" w:hAnsi="Cambria Math"/>
                <w:lang w:val="en-US" w:eastAsia="zh-CN"/>
              </w:rPr>
              <m:t>ts</m:t>
            </m:r>
          </m:sub>
        </m:sSub>
      </m:oMath>
      <w:r w:rsidRPr="00577471">
        <w:rPr>
          <w:lang w:val="en-US" w:eastAsia="zh-CN"/>
        </w:rPr>
        <w:t xml:space="preserve">): </w:t>
      </w:r>
      <w:r w:rsidR="002D2F08">
        <w:rPr>
          <w:rStyle w:val="ng-star-inserted"/>
        </w:rPr>
        <w:t xml:space="preserve">A tensor of shape </w:t>
      </w:r>
      <m:oMath>
        <m:r>
          <w:rPr>
            <w:rStyle w:val="ng-star-inserted"/>
            <w:rFonts w:ascii="Cambria Math" w:hAnsi="Cambria Math"/>
          </w:rPr>
          <m:t>(N, 24, 7)</m:t>
        </m:r>
      </m:oMath>
      <w:r w:rsidR="002D2F08">
        <w:rPr>
          <w:rStyle w:val="ng-star-inserted"/>
        </w:rPr>
        <w:t>, representing 24 hourly measurements for the 7 high</w:t>
      </w:r>
      <w:r w:rsidR="000F5B1E">
        <w:rPr>
          <w:rStyle w:val="ng-star-inserted"/>
        </w:rPr>
        <w:t>-</w:t>
      </w:r>
      <w:proofErr w:type="spellStart"/>
      <w:r w:rsidR="002D2F08">
        <w:rPr>
          <w:rStyle w:val="ng-star-inserted"/>
        </w:rPr>
        <w:t>freq</w:t>
      </w:r>
      <w:proofErr w:type="spellEnd"/>
      <w:r w:rsidR="002D2F08">
        <w:rPr>
          <w:rStyle w:val="ng-star-inserted"/>
        </w:rPr>
        <w:t xml:space="preserve"> dynamic features.</w:t>
      </w:r>
    </w:p>
    <w:p w14:paraId="4DF3AC3A" w14:textId="7B8EB691" w:rsidR="00577471" w:rsidRPr="00F07E3D" w:rsidRDefault="00F07E3D" w:rsidP="00A852AC">
      <w:pPr>
        <w:pStyle w:val="BodyText"/>
        <w:rPr>
          <w:lang w:val="en-US" w:eastAsia="zh-CN"/>
        </w:rPr>
      </w:pPr>
      <w:r w:rsidRPr="00F07E3D">
        <w:rPr>
          <w:lang w:val="en-US" w:eastAsia="zh-CN"/>
        </w:rPr>
        <w:t>Static input (</w:t>
      </w:r>
      <m:oMath>
        <m:sSub>
          <m:sSubPr>
            <m:ctrlPr>
              <w:rPr>
                <w:rFonts w:ascii="Cambria Math" w:hAnsi="Cambria Math"/>
                <w:i/>
                <w:lang w:val="en-US" w:eastAsia="zh-CN"/>
              </w:rPr>
            </m:ctrlPr>
          </m:sSubPr>
          <m:e>
            <m:r>
              <w:rPr>
                <w:rFonts w:ascii="Cambria Math" w:hAnsi="Cambria Math"/>
                <w:lang w:val="en-US" w:eastAsia="zh-CN"/>
              </w:rPr>
              <m:t>x</m:t>
            </m:r>
          </m:e>
          <m:sub>
            <m:r>
              <w:rPr>
                <w:rFonts w:ascii="Cambria Math" w:hAnsi="Cambria Math"/>
                <w:lang w:val="en-US" w:eastAsia="zh-CN"/>
              </w:rPr>
              <m:t>static</m:t>
            </m:r>
          </m:sub>
        </m:sSub>
      </m:oMath>
      <w:r w:rsidRPr="00F07E3D">
        <w:rPr>
          <w:lang w:val="en-US" w:eastAsia="zh-CN"/>
        </w:rPr>
        <w:t>): A vector of 65 baseline features.</w:t>
      </w:r>
    </w:p>
    <w:p w14:paraId="6A0922F3" w14:textId="78B62B08" w:rsidR="00613745" w:rsidRDefault="004128EB" w:rsidP="00BA6264">
      <w:pPr>
        <w:pStyle w:val="BodyText"/>
        <w:rPr>
          <w:lang w:val="en-US" w:eastAsia="zh-CN"/>
        </w:rPr>
      </w:pPr>
      <w:r w:rsidRPr="004128EB">
        <w:rPr>
          <w:lang w:val="en-US" w:eastAsia="zh-CN"/>
        </w:rPr>
        <w:t>Architecture</w:t>
      </w:r>
      <w:r>
        <w:rPr>
          <w:lang w:val="en-US" w:eastAsia="zh-CN"/>
        </w:rPr>
        <w:t xml:space="preserve">: </w:t>
      </w:r>
      <w:r w:rsidR="00BA6264">
        <w:rPr>
          <w:rStyle w:val="ng-star-inserted"/>
        </w:rPr>
        <w:t>The time-series input is fed into a single-layer LSTM network with 32 hidden units. The final hidden state of the LSTM, a 32-dimensional vector representing the temporal dynamics, is extracted. This vector is then concatenated with the 65 static features to form a comprehensive fused feature vector. This vector is passed to an MLP classification head, which consists of two hidden layers (128 neurons each, with ReLU activation) and a dropout rate of 0.45 after each layer to prevent overfitting. The final output layer is a single neuron producing a raw prediction score for mortality risk.</w:t>
      </w:r>
    </w:p>
    <w:p w14:paraId="2EBC8A0C" w14:textId="55FC700E" w:rsidR="008962E9" w:rsidRDefault="008962E9" w:rsidP="00EC2F99">
      <w:pPr>
        <w:pStyle w:val="Heading2"/>
        <w:tabs>
          <w:tab w:val="clear" w:pos="360"/>
          <w:tab w:val="num" w:pos="288"/>
        </w:tabs>
        <w:rPr>
          <w:lang w:eastAsia="zh-CN"/>
        </w:rPr>
      </w:pPr>
      <w:r w:rsidRPr="008962E9">
        <w:rPr>
          <w:lang w:eastAsia="zh-CN"/>
        </w:rPr>
        <w:t>Experimental Setup</w:t>
      </w:r>
      <w:r w:rsidR="00E46F1F">
        <w:rPr>
          <w:lang w:eastAsia="zh-CN"/>
        </w:rPr>
        <w:t xml:space="preserve"> </w:t>
      </w:r>
      <w:r w:rsidR="00E46F1F" w:rsidRPr="00E46F1F">
        <w:rPr>
          <w:lang w:eastAsia="zh-CN"/>
        </w:rPr>
        <w:t>and Evaluation</w:t>
      </w:r>
    </w:p>
    <w:p w14:paraId="5892B3B6" w14:textId="0C9506B9" w:rsidR="008962E9" w:rsidRDefault="00685645" w:rsidP="00A852AC">
      <w:pPr>
        <w:pStyle w:val="BodyText"/>
        <w:rPr>
          <w:rStyle w:val="ng-star-inserted"/>
        </w:rPr>
      </w:pPr>
      <w:r>
        <w:rPr>
          <w:rStyle w:val="ng-star-inserted"/>
        </w:rPr>
        <w:t>We benchmarked our proposed LSTM-MLP model against two categories of baseline models:</w:t>
      </w:r>
    </w:p>
    <w:p w14:paraId="61B2A4A9" w14:textId="38046ACB" w:rsidR="00CA0E5C" w:rsidRPr="00CA0E5C" w:rsidRDefault="00005A15" w:rsidP="00CA0E5C">
      <w:pPr>
        <w:pStyle w:val="BodyText"/>
        <w:rPr>
          <w:lang w:val="en-US" w:eastAsia="zh-CN"/>
        </w:rPr>
      </w:pPr>
      <w:r>
        <w:rPr>
          <w:lang w:val="en-US" w:eastAsia="zh-CN"/>
        </w:rPr>
        <w:t xml:space="preserve">1. </w:t>
      </w:r>
      <w:r w:rsidR="00CA0E5C" w:rsidRPr="00CA0E5C">
        <w:rPr>
          <w:lang w:val="en-US" w:eastAsia="zh-CN"/>
        </w:rPr>
        <w:t>Clinical Scoring Systems: SOFA, SAPS II, OASIS, and LODS.</w:t>
      </w:r>
    </w:p>
    <w:p w14:paraId="10A41996" w14:textId="30AAD317" w:rsidR="00CA0E5C" w:rsidRDefault="00005A15" w:rsidP="00CA0E5C">
      <w:pPr>
        <w:pStyle w:val="BodyText"/>
        <w:rPr>
          <w:lang w:val="en-US" w:eastAsia="zh-CN"/>
        </w:rPr>
      </w:pPr>
      <w:r>
        <w:rPr>
          <w:lang w:val="en-US" w:eastAsia="zh-CN"/>
        </w:rPr>
        <w:t xml:space="preserve">2. </w:t>
      </w:r>
      <w:r w:rsidR="00CA0E5C" w:rsidRPr="00CA0E5C">
        <w:rPr>
          <w:lang w:val="en-US" w:eastAsia="zh-CN"/>
        </w:rPr>
        <w:t xml:space="preserve">Traditional Machine Learning Models: Logistic Regression (LR), Random Forest (RF), </w:t>
      </w:r>
      <w:proofErr w:type="spellStart"/>
      <w:r w:rsidR="00CA0E5C" w:rsidRPr="00CA0E5C">
        <w:rPr>
          <w:lang w:val="en-US" w:eastAsia="zh-CN"/>
        </w:rPr>
        <w:t>XGBoost</w:t>
      </w:r>
      <w:proofErr w:type="spellEnd"/>
      <w:r w:rsidR="00CA0E5C" w:rsidRPr="00CA0E5C">
        <w:rPr>
          <w:lang w:val="en-US" w:eastAsia="zh-CN"/>
        </w:rPr>
        <w:t xml:space="preserve">, and </w:t>
      </w:r>
      <w:proofErr w:type="spellStart"/>
      <w:r w:rsidR="00CA0E5C" w:rsidRPr="00CA0E5C">
        <w:rPr>
          <w:lang w:val="en-US" w:eastAsia="zh-CN"/>
        </w:rPr>
        <w:t>LightGBM</w:t>
      </w:r>
      <w:proofErr w:type="spellEnd"/>
      <w:r w:rsidR="00CA0E5C" w:rsidRPr="00CA0E5C">
        <w:rPr>
          <w:lang w:val="en-US" w:eastAsia="zh-CN"/>
        </w:rPr>
        <w:t>.</w:t>
      </w:r>
    </w:p>
    <w:p w14:paraId="3D01D688" w14:textId="1ABF625C" w:rsidR="005200DA" w:rsidRPr="00CA0E5C" w:rsidRDefault="005200DA" w:rsidP="00CA0E5C">
      <w:pPr>
        <w:pStyle w:val="BodyText"/>
        <w:rPr>
          <w:lang w:val="en-US" w:eastAsia="zh-CN"/>
        </w:rPr>
      </w:pPr>
      <w:r w:rsidRPr="005200DA">
        <w:rPr>
          <w:lang w:val="en-US" w:eastAsia="zh-CN"/>
        </w:rPr>
        <w:t>Given the imbalanced nature of the dataset (a death-to-survival ratio of approximately 1:6), the Area Under the Precision-Recall Curve (AU-PRC) was chosen as the primary evaluation metric. Unlike AU-ROC, AU-PRC is more sensitive to changes in false positives and provides a more informative assessment on imbalanced classification tasks. We also report AU-ROC, Accuracy, Precision, Recall, and F1-Score for a comprehensive comparison.</w:t>
      </w:r>
    </w:p>
    <w:p w14:paraId="4F17AAF8" w14:textId="5CC037D5" w:rsidR="009303D9" w:rsidRDefault="00323593" w:rsidP="006B6B66">
      <w:pPr>
        <w:pStyle w:val="Heading1"/>
      </w:pPr>
      <w:r w:rsidRPr="00323593">
        <w:t>Results</w:t>
      </w:r>
    </w:p>
    <w:p w14:paraId="57C49F3A" w14:textId="1CCD3448" w:rsidR="009303D9" w:rsidRDefault="00F615CE" w:rsidP="00ED0149">
      <w:pPr>
        <w:pStyle w:val="Heading2"/>
      </w:pPr>
      <w:r>
        <w:rPr>
          <w:rFonts w:hint="eastAsia"/>
          <w:lang w:eastAsia="zh-CN"/>
        </w:rPr>
        <w:t>B</w:t>
      </w:r>
      <w:r w:rsidRPr="00F615CE">
        <w:t>aseline characteristics</w:t>
      </w:r>
    </w:p>
    <w:p w14:paraId="2A26A153" w14:textId="7DB4708E" w:rsidR="000B11A8" w:rsidRDefault="000B11A8" w:rsidP="000B11A8">
      <w:pPr>
        <w:pStyle w:val="BodyText"/>
        <w:rPr>
          <w:lang w:eastAsia="zh-CN"/>
        </w:rPr>
      </w:pPr>
      <w:r w:rsidRPr="000B11A8">
        <w:rPr>
          <w:lang w:eastAsia="zh-CN"/>
        </w:rPr>
        <w:t xml:space="preserve">We compared some baseline characteristics of patients with different </w:t>
      </w:r>
      <w:r w:rsidRPr="000B11A8">
        <w:t>outcomes</w:t>
      </w:r>
      <w:r w:rsidRPr="000B11A8">
        <w:rPr>
          <w:lang w:eastAsia="zh-CN"/>
        </w:rPr>
        <w:t xml:space="preserve">, and the results are shown in </w:t>
      </w:r>
      <w:r>
        <w:rPr>
          <w:lang w:eastAsia="zh-CN"/>
        </w:rPr>
        <w:fldChar w:fldCharType="begin"/>
      </w:r>
      <w:r>
        <w:rPr>
          <w:lang w:eastAsia="zh-CN"/>
        </w:rPr>
        <w:instrText xml:space="preserve"> REF _Ref203047534 \h </w:instrText>
      </w:r>
      <w:r>
        <w:rPr>
          <w:lang w:eastAsia="zh-CN"/>
        </w:rPr>
      </w:r>
      <w:r>
        <w:rPr>
          <w:lang w:eastAsia="zh-CN"/>
        </w:rPr>
        <w:fldChar w:fldCharType="separate"/>
      </w:r>
      <w:r w:rsidRPr="00D46D76">
        <w:rPr>
          <w:sz w:val="16"/>
          <w:szCs w:val="16"/>
        </w:rPr>
        <w:t xml:space="preserve">Table </w:t>
      </w:r>
      <w:r>
        <w:rPr>
          <w:noProof/>
          <w:sz w:val="16"/>
          <w:szCs w:val="16"/>
        </w:rPr>
        <w:t>2</w:t>
      </w:r>
      <w:r>
        <w:rPr>
          <w:lang w:eastAsia="zh-CN"/>
        </w:rPr>
        <w:fldChar w:fldCharType="end"/>
      </w:r>
      <w:r w:rsidRPr="000B11A8">
        <w:rPr>
          <w:lang w:eastAsia="zh-CN"/>
        </w:rPr>
        <w:t>.</w:t>
      </w:r>
    </w:p>
    <w:p w14:paraId="5A292B16" w14:textId="1BC3414D" w:rsidR="003665DE" w:rsidRPr="00C23BBF" w:rsidRDefault="00C23BBF" w:rsidP="00C23BBF">
      <w:pPr>
        <w:pStyle w:val="BodyText"/>
        <w:rPr>
          <w:lang w:val="en-US" w:eastAsia="zh-CN"/>
        </w:rPr>
      </w:pPr>
      <w:r>
        <w:rPr>
          <w:rStyle w:val="ng-star-inserted"/>
        </w:rPr>
        <w:t xml:space="preserve">The final study cohort comprised 18,486 patients with CAD, who were stratified into a 30-day mortality group (N = </w:t>
      </w:r>
      <w:r w:rsidR="00CD0890">
        <w:rPr>
          <w:rStyle w:val="ng-star-inserted"/>
          <w:rFonts w:hint="eastAsia"/>
          <w:lang w:eastAsia="zh-CN"/>
        </w:rPr>
        <w:t>2412</w:t>
      </w:r>
      <w:r>
        <w:rPr>
          <w:rStyle w:val="ng-star-inserted"/>
        </w:rPr>
        <w:t xml:space="preserve">, </w:t>
      </w:r>
      <w:r w:rsidR="008C0DF1">
        <w:rPr>
          <w:rStyle w:val="ng-star-inserted"/>
          <w:rFonts w:hint="eastAsia"/>
          <w:lang w:eastAsia="zh-CN"/>
        </w:rPr>
        <w:t>13.</w:t>
      </w:r>
      <w:r w:rsidR="007A1C78">
        <w:rPr>
          <w:rStyle w:val="ng-star-inserted"/>
          <w:rFonts w:hint="eastAsia"/>
          <w:lang w:eastAsia="zh-CN"/>
        </w:rPr>
        <w:t>05</w:t>
      </w:r>
      <w:r>
        <w:rPr>
          <w:rStyle w:val="ng-star-inserted"/>
        </w:rPr>
        <w:t xml:space="preserve">%) and a survival group (N = </w:t>
      </w:r>
      <w:r w:rsidR="00CD0890">
        <w:rPr>
          <w:rStyle w:val="ng-star-inserted"/>
          <w:rFonts w:hint="eastAsia"/>
          <w:lang w:eastAsia="zh-CN"/>
        </w:rPr>
        <w:t>16074</w:t>
      </w:r>
      <w:r>
        <w:rPr>
          <w:rStyle w:val="ng-star-inserted"/>
        </w:rPr>
        <w:t xml:space="preserve">, </w:t>
      </w:r>
      <w:r w:rsidR="00DB6229">
        <w:rPr>
          <w:rStyle w:val="ng-star-inserted"/>
          <w:rFonts w:hint="eastAsia"/>
          <w:lang w:eastAsia="zh-CN"/>
        </w:rPr>
        <w:t>86.95</w:t>
      </w:r>
      <w:r>
        <w:rPr>
          <w:rStyle w:val="ng-star-inserted"/>
        </w:rPr>
        <w:t xml:space="preserve">%). The detailed baseline characteristics of both groups are presented in </w:t>
      </w:r>
      <w:r>
        <w:rPr>
          <w:rStyle w:val="ng-star-inserted"/>
        </w:rPr>
        <w:fldChar w:fldCharType="begin"/>
      </w:r>
      <w:r>
        <w:rPr>
          <w:rStyle w:val="ng-star-inserted"/>
        </w:rPr>
        <w:instrText xml:space="preserve"> REF _Ref203425380 \h </w:instrText>
      </w:r>
      <w:r>
        <w:rPr>
          <w:rStyle w:val="ng-star-inserted"/>
        </w:rPr>
      </w:r>
      <w:r>
        <w:rPr>
          <w:rStyle w:val="ng-star-inserted"/>
        </w:rPr>
        <w:fldChar w:fldCharType="separate"/>
      </w:r>
      <w:r>
        <w:t xml:space="preserve">Table </w:t>
      </w:r>
      <w:r>
        <w:rPr>
          <w:noProof/>
        </w:rPr>
        <w:t>2</w:t>
      </w:r>
      <w:r>
        <w:rPr>
          <w:rStyle w:val="ng-star-inserted"/>
        </w:rPr>
        <w:fldChar w:fldCharType="end"/>
      </w:r>
      <w:r>
        <w:rPr>
          <w:rStyle w:val="ng-star-inserted"/>
        </w:rPr>
        <w:t>.</w:t>
      </w:r>
    </w:p>
    <w:p w14:paraId="0BB06FBD" w14:textId="340A3D8F" w:rsidR="00C23BBF" w:rsidRPr="00C23BBF" w:rsidRDefault="00C23BBF" w:rsidP="00C23BBF">
      <w:pPr>
        <w:pStyle w:val="Caption"/>
        <w:keepNext/>
        <w:rPr>
          <w:rFonts w:ascii="Times New Roman" w:hAnsi="Times New Roman" w:cs="Times New Roman"/>
          <w:sz w:val="16"/>
          <w:szCs w:val="16"/>
        </w:rPr>
      </w:pPr>
      <w:bookmarkStart w:id="3" w:name="_Ref203425380"/>
      <w:r w:rsidRPr="00C23BBF">
        <w:rPr>
          <w:rFonts w:ascii="Times New Roman" w:hAnsi="Times New Roman" w:cs="Times New Roman"/>
          <w:sz w:val="16"/>
          <w:szCs w:val="16"/>
        </w:rPr>
        <w:t xml:space="preserve">Table </w:t>
      </w:r>
      <w:r w:rsidRPr="00C23BBF">
        <w:rPr>
          <w:rFonts w:ascii="Times New Roman" w:hAnsi="Times New Roman" w:cs="Times New Roman"/>
          <w:sz w:val="16"/>
          <w:szCs w:val="16"/>
        </w:rPr>
        <w:fldChar w:fldCharType="begin"/>
      </w:r>
      <w:r w:rsidRPr="00C23BBF">
        <w:rPr>
          <w:rFonts w:ascii="Times New Roman" w:hAnsi="Times New Roman" w:cs="Times New Roman"/>
          <w:sz w:val="16"/>
          <w:szCs w:val="16"/>
        </w:rPr>
        <w:instrText xml:space="preserve"> SEQ Table \* ARABIC </w:instrText>
      </w:r>
      <w:r w:rsidRPr="00C23BBF">
        <w:rPr>
          <w:rFonts w:ascii="Times New Roman" w:hAnsi="Times New Roman" w:cs="Times New Roman"/>
          <w:sz w:val="16"/>
          <w:szCs w:val="16"/>
        </w:rPr>
        <w:fldChar w:fldCharType="separate"/>
      </w:r>
      <w:r w:rsidRPr="00C23BBF">
        <w:rPr>
          <w:rFonts w:ascii="Times New Roman" w:hAnsi="Times New Roman" w:cs="Times New Roman"/>
          <w:noProof/>
          <w:sz w:val="16"/>
          <w:szCs w:val="16"/>
        </w:rPr>
        <w:t>2</w:t>
      </w:r>
      <w:r w:rsidRPr="00C23BBF">
        <w:rPr>
          <w:rFonts w:ascii="Times New Roman" w:hAnsi="Times New Roman" w:cs="Times New Roman"/>
          <w:sz w:val="16"/>
          <w:szCs w:val="16"/>
        </w:rPr>
        <w:fldChar w:fldCharType="end"/>
      </w:r>
      <w:bookmarkEnd w:id="3"/>
      <w:r w:rsidRPr="00C23BBF">
        <w:rPr>
          <w:rFonts w:ascii="Times New Roman" w:hAnsi="Times New Roman" w:cs="Times New Roman"/>
          <w:sz w:val="16"/>
          <w:szCs w:val="16"/>
          <w:lang w:eastAsia="zh-CN"/>
        </w:rPr>
        <w:t xml:space="preserve"> </w:t>
      </w:r>
      <w:r w:rsidRPr="00C23BBF">
        <w:rPr>
          <w:rFonts w:ascii="Times New Roman" w:hAnsi="Times New Roman" w:cs="Times New Roman"/>
          <w:sz w:val="16"/>
          <w:szCs w:val="16"/>
        </w:rPr>
        <w:t>Baseline characteristics of patients according to survival or dead</w:t>
      </w:r>
    </w:p>
    <w:tbl>
      <w:tblPr>
        <w:tblStyle w:val="TableGrid"/>
        <w:tblW w:w="0" w:type="auto"/>
        <w:tblLook w:val="04A0" w:firstRow="1" w:lastRow="0" w:firstColumn="1" w:lastColumn="0" w:noHBand="0" w:noVBand="1"/>
      </w:tblPr>
      <w:tblGrid>
        <w:gridCol w:w="882"/>
        <w:gridCol w:w="1447"/>
        <w:gridCol w:w="1491"/>
        <w:gridCol w:w="1203"/>
      </w:tblGrid>
      <w:tr w:rsidR="00A51E20" w14:paraId="6273D7B2" w14:textId="77777777" w:rsidTr="00816F47">
        <w:tc>
          <w:tcPr>
            <w:tcW w:w="882" w:type="dxa"/>
          </w:tcPr>
          <w:p w14:paraId="599EA36F" w14:textId="40E882E4" w:rsidR="00A51E20" w:rsidRPr="002C4E27" w:rsidRDefault="006B2707" w:rsidP="00A51E20">
            <w:pPr>
              <w:pStyle w:val="BodyText"/>
              <w:ind w:firstLine="0"/>
              <w:rPr>
                <w:b/>
                <w:bCs/>
                <w:sz w:val="16"/>
                <w:szCs w:val="16"/>
                <w:lang w:eastAsia="zh-CN"/>
              </w:rPr>
            </w:pPr>
            <w:r w:rsidRPr="002C4E27">
              <w:rPr>
                <w:b/>
                <w:bCs/>
                <w:sz w:val="16"/>
                <w:szCs w:val="16"/>
                <w:lang w:eastAsia="zh-CN"/>
              </w:rPr>
              <w:t>F</w:t>
            </w:r>
            <w:r w:rsidRPr="002C4E27">
              <w:rPr>
                <w:rFonts w:hint="eastAsia"/>
                <w:b/>
                <w:bCs/>
                <w:sz w:val="16"/>
                <w:szCs w:val="16"/>
                <w:lang w:eastAsia="zh-CN"/>
              </w:rPr>
              <w:t>eature</w:t>
            </w:r>
          </w:p>
        </w:tc>
        <w:tc>
          <w:tcPr>
            <w:tcW w:w="1447" w:type="dxa"/>
          </w:tcPr>
          <w:p w14:paraId="35F0C380" w14:textId="0FAF4BDC" w:rsidR="00A51E20" w:rsidRPr="002C4E27" w:rsidRDefault="006B2707" w:rsidP="00A51E20">
            <w:pPr>
              <w:pStyle w:val="BodyText"/>
              <w:ind w:firstLine="0"/>
              <w:rPr>
                <w:b/>
                <w:bCs/>
                <w:sz w:val="16"/>
                <w:szCs w:val="16"/>
                <w:lang w:eastAsia="zh-CN"/>
              </w:rPr>
            </w:pPr>
            <w:r w:rsidRPr="002C4E27">
              <w:rPr>
                <w:rFonts w:hint="eastAsia"/>
                <w:b/>
                <w:bCs/>
                <w:sz w:val="16"/>
                <w:szCs w:val="16"/>
                <w:lang w:eastAsia="zh-CN"/>
              </w:rPr>
              <w:t>Dea</w:t>
            </w:r>
            <w:r w:rsidR="0093369B">
              <w:rPr>
                <w:rFonts w:hint="eastAsia"/>
                <w:b/>
                <w:bCs/>
                <w:sz w:val="16"/>
                <w:szCs w:val="16"/>
                <w:lang w:eastAsia="zh-CN"/>
              </w:rPr>
              <w:t>th</w:t>
            </w:r>
            <w:r w:rsidR="002C4E27" w:rsidRPr="002C4E27">
              <w:rPr>
                <w:rFonts w:hint="eastAsia"/>
                <w:b/>
                <w:bCs/>
                <w:sz w:val="16"/>
                <w:szCs w:val="16"/>
                <w:lang w:eastAsia="zh-CN"/>
              </w:rPr>
              <w:t>(N=2412)</w:t>
            </w:r>
          </w:p>
        </w:tc>
        <w:tc>
          <w:tcPr>
            <w:tcW w:w="1491" w:type="dxa"/>
          </w:tcPr>
          <w:p w14:paraId="7088C7BC" w14:textId="22C2DBD3" w:rsidR="00A51E20" w:rsidRPr="002C4E27" w:rsidRDefault="006B2707" w:rsidP="00A51E20">
            <w:pPr>
              <w:pStyle w:val="BodyText"/>
              <w:ind w:firstLine="0"/>
              <w:rPr>
                <w:b/>
                <w:bCs/>
                <w:sz w:val="16"/>
                <w:szCs w:val="16"/>
                <w:lang w:eastAsia="zh-CN"/>
              </w:rPr>
            </w:pPr>
            <w:r w:rsidRPr="002C4E27">
              <w:rPr>
                <w:rFonts w:hint="eastAsia"/>
                <w:b/>
                <w:bCs/>
                <w:sz w:val="16"/>
                <w:szCs w:val="16"/>
                <w:lang w:eastAsia="zh-CN"/>
              </w:rPr>
              <w:t>Survival</w:t>
            </w:r>
            <w:r w:rsidR="002C4E27" w:rsidRPr="002C4E27">
              <w:rPr>
                <w:rFonts w:hint="eastAsia"/>
                <w:b/>
                <w:bCs/>
                <w:sz w:val="16"/>
                <w:szCs w:val="16"/>
                <w:lang w:eastAsia="zh-CN"/>
              </w:rPr>
              <w:t>(N=16074)</w:t>
            </w:r>
          </w:p>
        </w:tc>
        <w:tc>
          <w:tcPr>
            <w:tcW w:w="1203" w:type="dxa"/>
          </w:tcPr>
          <w:p w14:paraId="4A636704" w14:textId="07999D4C" w:rsidR="00A51E20" w:rsidRPr="002C4E27" w:rsidRDefault="006B2707" w:rsidP="00A51E20">
            <w:pPr>
              <w:pStyle w:val="BodyText"/>
              <w:ind w:firstLine="0"/>
              <w:rPr>
                <w:b/>
                <w:bCs/>
                <w:sz w:val="16"/>
                <w:szCs w:val="16"/>
                <w:lang w:eastAsia="zh-CN"/>
              </w:rPr>
            </w:pPr>
            <w:r w:rsidRPr="002C4E27">
              <w:rPr>
                <w:rFonts w:hint="eastAsia"/>
                <w:b/>
                <w:bCs/>
                <w:sz w:val="16"/>
                <w:szCs w:val="16"/>
                <w:lang w:eastAsia="zh-CN"/>
              </w:rPr>
              <w:t>All</w:t>
            </w:r>
            <w:r w:rsidR="002C4E27" w:rsidRPr="002C4E27">
              <w:rPr>
                <w:rFonts w:hint="eastAsia"/>
                <w:b/>
                <w:bCs/>
                <w:sz w:val="16"/>
                <w:szCs w:val="16"/>
                <w:lang w:eastAsia="zh-CN"/>
              </w:rPr>
              <w:t>(N=18486)</w:t>
            </w:r>
          </w:p>
        </w:tc>
      </w:tr>
      <w:tr w:rsidR="00A51E20" w14:paraId="58B2D4AC" w14:textId="77777777" w:rsidTr="00816F47">
        <w:tc>
          <w:tcPr>
            <w:tcW w:w="882" w:type="dxa"/>
          </w:tcPr>
          <w:p w14:paraId="1126C04D" w14:textId="57A42697" w:rsidR="00A51E20" w:rsidRPr="002C4E27" w:rsidRDefault="00CF4B3F" w:rsidP="00A51E20">
            <w:pPr>
              <w:pStyle w:val="BodyText"/>
              <w:ind w:firstLine="0"/>
              <w:rPr>
                <w:sz w:val="16"/>
                <w:szCs w:val="16"/>
                <w:lang w:eastAsia="zh-CN"/>
              </w:rPr>
            </w:pPr>
            <w:r>
              <w:rPr>
                <w:sz w:val="16"/>
                <w:szCs w:val="16"/>
                <w:lang w:eastAsia="zh-CN"/>
              </w:rPr>
              <w:t>A</w:t>
            </w:r>
            <w:r>
              <w:rPr>
                <w:rFonts w:hint="eastAsia"/>
                <w:sz w:val="16"/>
                <w:szCs w:val="16"/>
                <w:lang w:eastAsia="zh-CN"/>
              </w:rPr>
              <w:t>ge</w:t>
            </w:r>
          </w:p>
        </w:tc>
        <w:tc>
          <w:tcPr>
            <w:tcW w:w="1447" w:type="dxa"/>
          </w:tcPr>
          <w:p w14:paraId="16AC0E63" w14:textId="5723B6FD" w:rsidR="00A51E20" w:rsidRPr="002C4E27" w:rsidRDefault="0012056D" w:rsidP="00A51E20">
            <w:pPr>
              <w:pStyle w:val="BodyText"/>
              <w:ind w:firstLine="0"/>
              <w:rPr>
                <w:sz w:val="16"/>
                <w:szCs w:val="16"/>
                <w:lang w:eastAsia="zh-CN"/>
              </w:rPr>
            </w:pPr>
            <w:r w:rsidRPr="0012056D">
              <w:rPr>
                <w:sz w:val="16"/>
                <w:szCs w:val="16"/>
                <w:lang w:eastAsia="zh-CN"/>
              </w:rPr>
              <w:t>75.97±10.73</w:t>
            </w:r>
          </w:p>
        </w:tc>
        <w:tc>
          <w:tcPr>
            <w:tcW w:w="1491" w:type="dxa"/>
          </w:tcPr>
          <w:p w14:paraId="61B09938" w14:textId="44D5778D" w:rsidR="00A51E20" w:rsidRPr="002C4E27" w:rsidRDefault="008F6227" w:rsidP="00A51E20">
            <w:pPr>
              <w:pStyle w:val="BodyText"/>
              <w:ind w:firstLine="0"/>
              <w:rPr>
                <w:sz w:val="16"/>
                <w:szCs w:val="16"/>
                <w:lang w:eastAsia="zh-CN"/>
              </w:rPr>
            </w:pPr>
            <w:r w:rsidRPr="008F6227">
              <w:rPr>
                <w:sz w:val="16"/>
                <w:szCs w:val="16"/>
                <w:lang w:eastAsia="zh-CN"/>
              </w:rPr>
              <w:t>70.37±11.45</w:t>
            </w:r>
          </w:p>
        </w:tc>
        <w:tc>
          <w:tcPr>
            <w:tcW w:w="1203" w:type="dxa"/>
          </w:tcPr>
          <w:p w14:paraId="4EF2EE75" w14:textId="30992371" w:rsidR="00A51E20" w:rsidRPr="002C4E27" w:rsidRDefault="00A67073" w:rsidP="00A51E20">
            <w:pPr>
              <w:pStyle w:val="BodyText"/>
              <w:ind w:firstLine="0"/>
              <w:rPr>
                <w:sz w:val="16"/>
                <w:szCs w:val="16"/>
                <w:lang w:eastAsia="zh-CN"/>
              </w:rPr>
            </w:pPr>
            <w:r w:rsidRPr="00A67073">
              <w:rPr>
                <w:sz w:val="16"/>
                <w:szCs w:val="16"/>
                <w:lang w:eastAsia="zh-CN"/>
              </w:rPr>
              <w:t>71.05±11.51</w:t>
            </w:r>
          </w:p>
        </w:tc>
      </w:tr>
      <w:tr w:rsidR="00A51E20" w14:paraId="5A0C100E" w14:textId="77777777" w:rsidTr="00816F47">
        <w:tc>
          <w:tcPr>
            <w:tcW w:w="882" w:type="dxa"/>
          </w:tcPr>
          <w:p w14:paraId="5F959FFA" w14:textId="57ED6651" w:rsidR="00A51E20" w:rsidRPr="002C4E27" w:rsidRDefault="00CF4B3F" w:rsidP="00A51E20">
            <w:pPr>
              <w:pStyle w:val="BodyText"/>
              <w:ind w:firstLine="0"/>
              <w:rPr>
                <w:sz w:val="16"/>
                <w:szCs w:val="16"/>
                <w:lang w:eastAsia="zh-CN"/>
              </w:rPr>
            </w:pPr>
            <w:r>
              <w:rPr>
                <w:sz w:val="16"/>
                <w:szCs w:val="16"/>
                <w:lang w:eastAsia="zh-CN"/>
              </w:rPr>
              <w:t>W</w:t>
            </w:r>
            <w:r>
              <w:rPr>
                <w:rFonts w:hint="eastAsia"/>
                <w:sz w:val="16"/>
                <w:szCs w:val="16"/>
                <w:lang w:eastAsia="zh-CN"/>
              </w:rPr>
              <w:t>eight</w:t>
            </w:r>
          </w:p>
        </w:tc>
        <w:tc>
          <w:tcPr>
            <w:tcW w:w="1447" w:type="dxa"/>
          </w:tcPr>
          <w:p w14:paraId="0A271D54" w14:textId="6150FF5E" w:rsidR="00A51E20" w:rsidRPr="002C4E27" w:rsidRDefault="008F6227" w:rsidP="00A51E20">
            <w:pPr>
              <w:pStyle w:val="BodyText"/>
              <w:ind w:firstLine="0"/>
              <w:rPr>
                <w:sz w:val="16"/>
                <w:szCs w:val="16"/>
                <w:lang w:eastAsia="zh-CN"/>
              </w:rPr>
            </w:pPr>
            <w:r w:rsidRPr="008F6227">
              <w:rPr>
                <w:sz w:val="16"/>
                <w:szCs w:val="16"/>
                <w:lang w:eastAsia="zh-CN"/>
              </w:rPr>
              <w:t>79.51±21.47</w:t>
            </w:r>
          </w:p>
        </w:tc>
        <w:tc>
          <w:tcPr>
            <w:tcW w:w="1491" w:type="dxa"/>
          </w:tcPr>
          <w:p w14:paraId="199CDB63" w14:textId="392DFA05" w:rsidR="00A51E20" w:rsidRPr="002C4E27" w:rsidRDefault="00A67073" w:rsidP="00A51E20">
            <w:pPr>
              <w:pStyle w:val="BodyText"/>
              <w:ind w:firstLine="0"/>
              <w:rPr>
                <w:sz w:val="16"/>
                <w:szCs w:val="16"/>
                <w:lang w:eastAsia="zh-CN"/>
              </w:rPr>
            </w:pPr>
            <w:r w:rsidRPr="00A67073">
              <w:rPr>
                <w:sz w:val="16"/>
                <w:szCs w:val="16"/>
                <w:lang w:eastAsia="zh-CN"/>
              </w:rPr>
              <w:t>86.19±21.27</w:t>
            </w:r>
          </w:p>
        </w:tc>
        <w:tc>
          <w:tcPr>
            <w:tcW w:w="1203" w:type="dxa"/>
          </w:tcPr>
          <w:p w14:paraId="31991D76" w14:textId="3BD773BA" w:rsidR="00A51E20" w:rsidRPr="002C4E27" w:rsidRDefault="00A67073" w:rsidP="00A51E20">
            <w:pPr>
              <w:pStyle w:val="BodyText"/>
              <w:ind w:firstLine="0"/>
              <w:rPr>
                <w:sz w:val="16"/>
                <w:szCs w:val="16"/>
                <w:lang w:eastAsia="zh-CN"/>
              </w:rPr>
            </w:pPr>
            <w:r w:rsidRPr="00A67073">
              <w:rPr>
                <w:sz w:val="16"/>
                <w:szCs w:val="16"/>
                <w:lang w:eastAsia="zh-CN"/>
              </w:rPr>
              <w:t>85.38±21.41</w:t>
            </w:r>
          </w:p>
        </w:tc>
      </w:tr>
      <w:tr w:rsidR="00A51E20" w14:paraId="5CC585A1" w14:textId="77777777" w:rsidTr="00816F47">
        <w:tc>
          <w:tcPr>
            <w:tcW w:w="882" w:type="dxa"/>
          </w:tcPr>
          <w:p w14:paraId="1BD0E146" w14:textId="43510452" w:rsidR="00A51E20" w:rsidRPr="002C4E27" w:rsidRDefault="00CF4B3F" w:rsidP="00A51E20">
            <w:pPr>
              <w:pStyle w:val="BodyText"/>
              <w:ind w:firstLine="0"/>
              <w:rPr>
                <w:sz w:val="16"/>
                <w:szCs w:val="16"/>
                <w:lang w:eastAsia="zh-CN"/>
              </w:rPr>
            </w:pPr>
            <w:proofErr w:type="spellStart"/>
            <w:r>
              <w:rPr>
                <w:sz w:val="16"/>
                <w:szCs w:val="16"/>
                <w:lang w:eastAsia="zh-CN"/>
              </w:rPr>
              <w:t>H</w:t>
            </w:r>
            <w:r>
              <w:rPr>
                <w:rFonts w:hint="eastAsia"/>
                <w:sz w:val="16"/>
                <w:szCs w:val="16"/>
                <w:lang w:eastAsia="zh-CN"/>
              </w:rPr>
              <w:t>admicc</w:t>
            </w:r>
            <w:proofErr w:type="spellEnd"/>
          </w:p>
        </w:tc>
        <w:tc>
          <w:tcPr>
            <w:tcW w:w="1447" w:type="dxa"/>
          </w:tcPr>
          <w:p w14:paraId="375EFB65" w14:textId="6C341A7D" w:rsidR="00A51E20" w:rsidRPr="002C4E27" w:rsidRDefault="008F6227" w:rsidP="00A51E20">
            <w:pPr>
              <w:pStyle w:val="BodyText"/>
              <w:ind w:firstLine="0"/>
              <w:rPr>
                <w:sz w:val="16"/>
                <w:szCs w:val="16"/>
                <w:lang w:eastAsia="zh-CN"/>
              </w:rPr>
            </w:pPr>
            <w:r w:rsidRPr="008F6227">
              <w:rPr>
                <w:sz w:val="16"/>
                <w:szCs w:val="16"/>
                <w:lang w:eastAsia="zh-CN"/>
              </w:rPr>
              <w:t>8.00±2.76</w:t>
            </w:r>
          </w:p>
        </w:tc>
        <w:tc>
          <w:tcPr>
            <w:tcW w:w="1491" w:type="dxa"/>
          </w:tcPr>
          <w:p w14:paraId="51DF17AC" w14:textId="68A5AE6E" w:rsidR="00A51E20" w:rsidRPr="002C4E27" w:rsidRDefault="00A67073" w:rsidP="00A51E20">
            <w:pPr>
              <w:pStyle w:val="BodyText"/>
              <w:ind w:firstLine="0"/>
              <w:rPr>
                <w:sz w:val="16"/>
                <w:szCs w:val="16"/>
                <w:lang w:eastAsia="zh-CN"/>
              </w:rPr>
            </w:pPr>
            <w:r w:rsidRPr="00A67073">
              <w:rPr>
                <w:sz w:val="16"/>
                <w:szCs w:val="16"/>
                <w:lang w:eastAsia="zh-CN"/>
              </w:rPr>
              <w:t>5.62±2.66</w:t>
            </w:r>
          </w:p>
        </w:tc>
        <w:tc>
          <w:tcPr>
            <w:tcW w:w="1203" w:type="dxa"/>
          </w:tcPr>
          <w:p w14:paraId="769C1459" w14:textId="1E25ECF4" w:rsidR="00A51E20" w:rsidRPr="002C4E27" w:rsidRDefault="00F27783" w:rsidP="00A51E20">
            <w:pPr>
              <w:pStyle w:val="BodyText"/>
              <w:ind w:firstLine="0"/>
              <w:rPr>
                <w:sz w:val="16"/>
                <w:szCs w:val="16"/>
                <w:lang w:eastAsia="zh-CN"/>
              </w:rPr>
            </w:pPr>
            <w:r w:rsidRPr="00F27783">
              <w:rPr>
                <w:sz w:val="16"/>
                <w:szCs w:val="16"/>
                <w:lang w:eastAsia="zh-CN"/>
              </w:rPr>
              <w:t>5.91±2.78</w:t>
            </w:r>
          </w:p>
        </w:tc>
      </w:tr>
      <w:tr w:rsidR="00A51E20" w14:paraId="4873B6F1" w14:textId="77777777" w:rsidTr="00816F47">
        <w:tc>
          <w:tcPr>
            <w:tcW w:w="882" w:type="dxa"/>
          </w:tcPr>
          <w:p w14:paraId="20A44F87" w14:textId="0715CC9C" w:rsidR="00A51E20" w:rsidRPr="002C4E27" w:rsidRDefault="00CF4B3F" w:rsidP="00A51E20">
            <w:pPr>
              <w:pStyle w:val="BodyText"/>
              <w:ind w:firstLine="0"/>
              <w:rPr>
                <w:sz w:val="16"/>
                <w:szCs w:val="16"/>
                <w:lang w:eastAsia="zh-CN"/>
              </w:rPr>
            </w:pPr>
            <w:proofErr w:type="spellStart"/>
            <w:r>
              <w:rPr>
                <w:sz w:val="16"/>
                <w:szCs w:val="16"/>
                <w:lang w:eastAsia="zh-CN"/>
              </w:rPr>
              <w:t>S</w:t>
            </w:r>
            <w:r>
              <w:rPr>
                <w:rFonts w:hint="eastAsia"/>
                <w:sz w:val="16"/>
                <w:szCs w:val="16"/>
                <w:lang w:eastAsia="zh-CN"/>
              </w:rPr>
              <w:t>apsii</w:t>
            </w:r>
            <w:proofErr w:type="spellEnd"/>
          </w:p>
        </w:tc>
        <w:tc>
          <w:tcPr>
            <w:tcW w:w="1447" w:type="dxa"/>
          </w:tcPr>
          <w:p w14:paraId="5A8B9FF2" w14:textId="62729C1A" w:rsidR="00A51E20" w:rsidRPr="002C4E27" w:rsidRDefault="008F6227" w:rsidP="00A51E20">
            <w:pPr>
              <w:pStyle w:val="BodyText"/>
              <w:ind w:firstLine="0"/>
              <w:rPr>
                <w:sz w:val="16"/>
                <w:szCs w:val="16"/>
                <w:lang w:eastAsia="zh-CN"/>
              </w:rPr>
            </w:pPr>
            <w:r w:rsidRPr="008F6227">
              <w:rPr>
                <w:sz w:val="16"/>
                <w:szCs w:val="16"/>
                <w:lang w:eastAsia="zh-CN"/>
              </w:rPr>
              <w:t>49.55±14.61</w:t>
            </w:r>
          </w:p>
        </w:tc>
        <w:tc>
          <w:tcPr>
            <w:tcW w:w="1491" w:type="dxa"/>
          </w:tcPr>
          <w:p w14:paraId="3983DFB4" w14:textId="6B10FA12" w:rsidR="00A51E20" w:rsidRPr="002C4E27" w:rsidRDefault="00A67073" w:rsidP="00A51E20">
            <w:pPr>
              <w:pStyle w:val="BodyText"/>
              <w:ind w:firstLine="0"/>
              <w:rPr>
                <w:sz w:val="16"/>
                <w:szCs w:val="16"/>
                <w:lang w:eastAsia="zh-CN"/>
              </w:rPr>
            </w:pPr>
            <w:r w:rsidRPr="00A67073">
              <w:rPr>
                <w:sz w:val="16"/>
                <w:szCs w:val="16"/>
                <w:lang w:eastAsia="zh-CN"/>
              </w:rPr>
              <w:t>37.34±11.71</w:t>
            </w:r>
          </w:p>
        </w:tc>
        <w:tc>
          <w:tcPr>
            <w:tcW w:w="1203" w:type="dxa"/>
          </w:tcPr>
          <w:p w14:paraId="1329DF99" w14:textId="598DBEC6" w:rsidR="00A51E20" w:rsidRPr="002C4E27" w:rsidRDefault="00F27783" w:rsidP="00A51E20">
            <w:pPr>
              <w:pStyle w:val="BodyText"/>
              <w:ind w:firstLine="0"/>
              <w:rPr>
                <w:sz w:val="16"/>
                <w:szCs w:val="16"/>
                <w:lang w:eastAsia="zh-CN"/>
              </w:rPr>
            </w:pPr>
            <w:r w:rsidRPr="00F27783">
              <w:rPr>
                <w:sz w:val="16"/>
                <w:szCs w:val="16"/>
                <w:lang w:eastAsia="zh-CN"/>
              </w:rPr>
              <w:t>38.82±12.74</w:t>
            </w:r>
          </w:p>
        </w:tc>
      </w:tr>
      <w:tr w:rsidR="00A51E20" w14:paraId="72C1B750" w14:textId="77777777" w:rsidTr="00816F47">
        <w:tc>
          <w:tcPr>
            <w:tcW w:w="882" w:type="dxa"/>
          </w:tcPr>
          <w:p w14:paraId="1A3E0489" w14:textId="2D597890" w:rsidR="00A51E20" w:rsidRPr="002C4E27" w:rsidRDefault="007F15E0" w:rsidP="00A51E20">
            <w:pPr>
              <w:pStyle w:val="BodyText"/>
              <w:ind w:firstLine="0"/>
              <w:rPr>
                <w:sz w:val="16"/>
                <w:szCs w:val="16"/>
                <w:lang w:eastAsia="zh-CN"/>
              </w:rPr>
            </w:pPr>
            <w:r>
              <w:rPr>
                <w:sz w:val="16"/>
                <w:szCs w:val="16"/>
                <w:lang w:eastAsia="zh-CN"/>
              </w:rPr>
              <w:t>O</w:t>
            </w:r>
            <w:r w:rsidR="007354F5">
              <w:rPr>
                <w:rFonts w:hint="eastAsia"/>
                <w:sz w:val="16"/>
                <w:szCs w:val="16"/>
                <w:lang w:eastAsia="zh-CN"/>
              </w:rPr>
              <w:t>asis</w:t>
            </w:r>
          </w:p>
        </w:tc>
        <w:tc>
          <w:tcPr>
            <w:tcW w:w="1447" w:type="dxa"/>
          </w:tcPr>
          <w:p w14:paraId="5840AC19" w14:textId="4315BC22" w:rsidR="00A51E20" w:rsidRPr="002C4E27" w:rsidRDefault="008F6227" w:rsidP="00A51E20">
            <w:pPr>
              <w:pStyle w:val="BodyText"/>
              <w:ind w:firstLine="0"/>
              <w:rPr>
                <w:sz w:val="16"/>
                <w:szCs w:val="16"/>
                <w:lang w:eastAsia="zh-CN"/>
              </w:rPr>
            </w:pPr>
            <w:r w:rsidRPr="008F6227">
              <w:rPr>
                <w:sz w:val="16"/>
                <w:szCs w:val="16"/>
                <w:lang w:eastAsia="zh-CN"/>
              </w:rPr>
              <w:t>37.77±8.90</w:t>
            </w:r>
          </w:p>
        </w:tc>
        <w:tc>
          <w:tcPr>
            <w:tcW w:w="1491" w:type="dxa"/>
          </w:tcPr>
          <w:p w14:paraId="44171AFE" w14:textId="63EBD00A" w:rsidR="00A51E20" w:rsidRPr="002C4E27" w:rsidRDefault="00A67073" w:rsidP="00A51E20">
            <w:pPr>
              <w:pStyle w:val="BodyText"/>
              <w:ind w:firstLine="0"/>
              <w:rPr>
                <w:sz w:val="16"/>
                <w:szCs w:val="16"/>
                <w:lang w:eastAsia="zh-CN"/>
              </w:rPr>
            </w:pPr>
            <w:r w:rsidRPr="00A67073">
              <w:rPr>
                <w:sz w:val="16"/>
                <w:szCs w:val="16"/>
                <w:lang w:eastAsia="zh-CN"/>
              </w:rPr>
              <w:t>31.45±7.83</w:t>
            </w:r>
          </w:p>
        </w:tc>
        <w:tc>
          <w:tcPr>
            <w:tcW w:w="1203" w:type="dxa"/>
          </w:tcPr>
          <w:p w14:paraId="457348EE" w14:textId="4BCC643B" w:rsidR="00A51E20" w:rsidRPr="002C4E27" w:rsidRDefault="00F27783" w:rsidP="00A51E20">
            <w:pPr>
              <w:pStyle w:val="BodyText"/>
              <w:ind w:firstLine="0"/>
              <w:rPr>
                <w:sz w:val="16"/>
                <w:szCs w:val="16"/>
                <w:lang w:eastAsia="zh-CN"/>
              </w:rPr>
            </w:pPr>
            <w:r w:rsidRPr="00F27783">
              <w:rPr>
                <w:sz w:val="16"/>
                <w:szCs w:val="16"/>
                <w:lang w:eastAsia="zh-CN"/>
              </w:rPr>
              <w:t>32.21±8.23</w:t>
            </w:r>
          </w:p>
        </w:tc>
      </w:tr>
      <w:tr w:rsidR="007354F5" w14:paraId="42AB97F9" w14:textId="77777777" w:rsidTr="00816F47">
        <w:tc>
          <w:tcPr>
            <w:tcW w:w="882" w:type="dxa"/>
          </w:tcPr>
          <w:p w14:paraId="3B93DF3C" w14:textId="20902A84" w:rsidR="007354F5" w:rsidRDefault="007354F5" w:rsidP="00A51E20">
            <w:pPr>
              <w:pStyle w:val="BodyText"/>
              <w:ind w:firstLine="0"/>
              <w:rPr>
                <w:sz w:val="16"/>
                <w:szCs w:val="16"/>
                <w:lang w:eastAsia="zh-CN"/>
              </w:rPr>
            </w:pPr>
            <w:r>
              <w:rPr>
                <w:sz w:val="16"/>
                <w:szCs w:val="16"/>
                <w:lang w:eastAsia="zh-CN"/>
              </w:rPr>
              <w:t>L</w:t>
            </w:r>
            <w:r>
              <w:rPr>
                <w:rFonts w:hint="eastAsia"/>
                <w:sz w:val="16"/>
                <w:szCs w:val="16"/>
                <w:lang w:eastAsia="zh-CN"/>
              </w:rPr>
              <w:t>ods</w:t>
            </w:r>
          </w:p>
        </w:tc>
        <w:tc>
          <w:tcPr>
            <w:tcW w:w="1447" w:type="dxa"/>
          </w:tcPr>
          <w:p w14:paraId="32E7DA56" w14:textId="11A5EEFB" w:rsidR="007354F5" w:rsidRPr="002C4E27" w:rsidRDefault="008F6227" w:rsidP="00A51E20">
            <w:pPr>
              <w:pStyle w:val="BodyText"/>
              <w:ind w:firstLine="0"/>
              <w:rPr>
                <w:sz w:val="16"/>
                <w:szCs w:val="16"/>
                <w:lang w:eastAsia="zh-CN"/>
              </w:rPr>
            </w:pPr>
            <w:r w:rsidRPr="008F6227">
              <w:rPr>
                <w:sz w:val="16"/>
                <w:szCs w:val="16"/>
                <w:lang w:eastAsia="zh-CN"/>
              </w:rPr>
              <w:t>6.96±3.22</w:t>
            </w:r>
          </w:p>
        </w:tc>
        <w:tc>
          <w:tcPr>
            <w:tcW w:w="1491" w:type="dxa"/>
          </w:tcPr>
          <w:p w14:paraId="03AFF168" w14:textId="4C35217D" w:rsidR="007354F5" w:rsidRPr="002C4E27" w:rsidRDefault="00A67073" w:rsidP="00A51E20">
            <w:pPr>
              <w:pStyle w:val="BodyText"/>
              <w:ind w:firstLine="0"/>
              <w:rPr>
                <w:sz w:val="16"/>
                <w:szCs w:val="16"/>
                <w:lang w:eastAsia="zh-CN"/>
              </w:rPr>
            </w:pPr>
            <w:r w:rsidRPr="00A67073">
              <w:rPr>
                <w:sz w:val="16"/>
                <w:szCs w:val="16"/>
                <w:lang w:eastAsia="zh-CN"/>
              </w:rPr>
              <w:t>4.47±2.58</w:t>
            </w:r>
          </w:p>
        </w:tc>
        <w:tc>
          <w:tcPr>
            <w:tcW w:w="1203" w:type="dxa"/>
          </w:tcPr>
          <w:p w14:paraId="0FCCE64B" w14:textId="776B7582" w:rsidR="007354F5" w:rsidRPr="002C4E27" w:rsidRDefault="00F27783" w:rsidP="00A51E20">
            <w:pPr>
              <w:pStyle w:val="BodyText"/>
              <w:ind w:firstLine="0"/>
              <w:rPr>
                <w:sz w:val="16"/>
                <w:szCs w:val="16"/>
                <w:lang w:eastAsia="zh-CN"/>
              </w:rPr>
            </w:pPr>
            <w:r w:rsidRPr="00F27783">
              <w:rPr>
                <w:sz w:val="16"/>
                <w:szCs w:val="16"/>
                <w:lang w:eastAsia="zh-CN"/>
              </w:rPr>
              <w:t>4.77±2.79</w:t>
            </w:r>
          </w:p>
        </w:tc>
      </w:tr>
      <w:tr w:rsidR="007354F5" w14:paraId="4DB10D01" w14:textId="77777777" w:rsidTr="00816F47">
        <w:tc>
          <w:tcPr>
            <w:tcW w:w="882" w:type="dxa"/>
          </w:tcPr>
          <w:p w14:paraId="708C35BE" w14:textId="45DF8B86" w:rsidR="007354F5" w:rsidRDefault="007354F5" w:rsidP="00A51E20">
            <w:pPr>
              <w:pStyle w:val="BodyText"/>
              <w:ind w:firstLine="0"/>
              <w:rPr>
                <w:sz w:val="16"/>
                <w:szCs w:val="16"/>
                <w:lang w:eastAsia="zh-CN"/>
              </w:rPr>
            </w:pPr>
            <w:proofErr w:type="spellStart"/>
            <w:r>
              <w:rPr>
                <w:sz w:val="16"/>
                <w:szCs w:val="16"/>
                <w:lang w:eastAsia="zh-CN"/>
              </w:rPr>
              <w:t>V</w:t>
            </w:r>
            <w:r>
              <w:rPr>
                <w:rFonts w:hint="eastAsia"/>
                <w:sz w:val="16"/>
                <w:szCs w:val="16"/>
                <w:lang w:eastAsia="zh-CN"/>
              </w:rPr>
              <w:t>entstatus</w:t>
            </w:r>
            <w:proofErr w:type="spellEnd"/>
          </w:p>
        </w:tc>
        <w:tc>
          <w:tcPr>
            <w:tcW w:w="1447" w:type="dxa"/>
          </w:tcPr>
          <w:p w14:paraId="4DF6AC5D" w14:textId="00526ABD" w:rsidR="007354F5" w:rsidRPr="002C4E27" w:rsidRDefault="008F6227" w:rsidP="00A51E20">
            <w:pPr>
              <w:pStyle w:val="BodyText"/>
              <w:ind w:firstLine="0"/>
              <w:rPr>
                <w:sz w:val="16"/>
                <w:szCs w:val="16"/>
                <w:lang w:eastAsia="zh-CN"/>
              </w:rPr>
            </w:pPr>
            <w:r w:rsidRPr="008F6227">
              <w:rPr>
                <w:sz w:val="16"/>
                <w:szCs w:val="16"/>
                <w:lang w:eastAsia="zh-CN"/>
              </w:rPr>
              <w:t>2.37±1.95</w:t>
            </w:r>
          </w:p>
        </w:tc>
        <w:tc>
          <w:tcPr>
            <w:tcW w:w="1491" w:type="dxa"/>
          </w:tcPr>
          <w:p w14:paraId="0B3F4CD2" w14:textId="39CD120A" w:rsidR="007354F5" w:rsidRPr="002C4E27" w:rsidRDefault="00A67073" w:rsidP="00A51E20">
            <w:pPr>
              <w:pStyle w:val="BodyText"/>
              <w:ind w:firstLine="0"/>
              <w:rPr>
                <w:sz w:val="16"/>
                <w:szCs w:val="16"/>
                <w:lang w:eastAsia="zh-CN"/>
              </w:rPr>
            </w:pPr>
            <w:r w:rsidRPr="00A67073">
              <w:rPr>
                <w:sz w:val="16"/>
                <w:szCs w:val="16"/>
                <w:lang w:eastAsia="zh-CN"/>
              </w:rPr>
              <w:t>2.12±1.98</w:t>
            </w:r>
          </w:p>
        </w:tc>
        <w:tc>
          <w:tcPr>
            <w:tcW w:w="1203" w:type="dxa"/>
          </w:tcPr>
          <w:p w14:paraId="1672D062" w14:textId="531B8474" w:rsidR="007354F5" w:rsidRPr="002C4E27" w:rsidRDefault="00F27783" w:rsidP="00A51E20">
            <w:pPr>
              <w:pStyle w:val="BodyText"/>
              <w:ind w:firstLine="0"/>
              <w:rPr>
                <w:sz w:val="16"/>
                <w:szCs w:val="16"/>
                <w:lang w:eastAsia="zh-CN"/>
              </w:rPr>
            </w:pPr>
            <w:r w:rsidRPr="00F27783">
              <w:rPr>
                <w:sz w:val="16"/>
                <w:szCs w:val="16"/>
                <w:lang w:eastAsia="zh-CN"/>
              </w:rPr>
              <w:t>2.15±1.98</w:t>
            </w:r>
          </w:p>
        </w:tc>
      </w:tr>
      <w:tr w:rsidR="00157303" w14:paraId="540ADF0E" w14:textId="77777777" w:rsidTr="00BF57FB">
        <w:tc>
          <w:tcPr>
            <w:tcW w:w="5023" w:type="dxa"/>
            <w:gridSpan w:val="4"/>
          </w:tcPr>
          <w:p w14:paraId="6419FCFA" w14:textId="28A4938F" w:rsidR="00157303" w:rsidRPr="00157303" w:rsidRDefault="00157303" w:rsidP="00A51E20">
            <w:pPr>
              <w:pStyle w:val="BodyText"/>
              <w:ind w:firstLine="0"/>
              <w:rPr>
                <w:b/>
                <w:bCs/>
                <w:sz w:val="16"/>
                <w:szCs w:val="16"/>
                <w:lang w:eastAsia="zh-CN"/>
              </w:rPr>
            </w:pPr>
            <w:r w:rsidRPr="00157303">
              <w:rPr>
                <w:rFonts w:hint="eastAsia"/>
                <w:b/>
                <w:bCs/>
                <w:sz w:val="16"/>
                <w:szCs w:val="16"/>
                <w:lang w:eastAsia="zh-CN"/>
              </w:rPr>
              <w:t>Gender</w:t>
            </w:r>
          </w:p>
        </w:tc>
      </w:tr>
      <w:tr w:rsidR="007354F5" w14:paraId="41DC8B35" w14:textId="77777777" w:rsidTr="00816F47">
        <w:tc>
          <w:tcPr>
            <w:tcW w:w="882" w:type="dxa"/>
          </w:tcPr>
          <w:p w14:paraId="627E1C26" w14:textId="5DF244C9" w:rsidR="007354F5" w:rsidRDefault="007F15E0" w:rsidP="00A51E20">
            <w:pPr>
              <w:pStyle w:val="BodyText"/>
              <w:ind w:firstLine="0"/>
              <w:rPr>
                <w:sz w:val="16"/>
                <w:szCs w:val="16"/>
                <w:lang w:eastAsia="zh-CN"/>
              </w:rPr>
            </w:pPr>
            <w:r>
              <w:rPr>
                <w:sz w:val="16"/>
                <w:szCs w:val="16"/>
                <w:lang w:eastAsia="zh-CN"/>
              </w:rPr>
              <w:t>M</w:t>
            </w:r>
            <w:r>
              <w:rPr>
                <w:rFonts w:hint="eastAsia"/>
                <w:sz w:val="16"/>
                <w:szCs w:val="16"/>
                <w:lang w:eastAsia="zh-CN"/>
              </w:rPr>
              <w:t>ale</w:t>
            </w:r>
          </w:p>
        </w:tc>
        <w:tc>
          <w:tcPr>
            <w:tcW w:w="1447" w:type="dxa"/>
          </w:tcPr>
          <w:p w14:paraId="1B0ABAA5" w14:textId="464825F4" w:rsidR="007354F5" w:rsidRPr="002C4E27" w:rsidRDefault="00B01A74" w:rsidP="00A51E20">
            <w:pPr>
              <w:pStyle w:val="BodyText"/>
              <w:ind w:firstLine="0"/>
              <w:rPr>
                <w:sz w:val="16"/>
                <w:szCs w:val="16"/>
                <w:lang w:eastAsia="zh-CN"/>
              </w:rPr>
            </w:pPr>
            <w:r w:rsidRPr="00B01A74">
              <w:rPr>
                <w:sz w:val="16"/>
                <w:szCs w:val="16"/>
                <w:lang w:eastAsia="zh-CN"/>
              </w:rPr>
              <w:t>1495 (62.0%)</w:t>
            </w:r>
          </w:p>
        </w:tc>
        <w:tc>
          <w:tcPr>
            <w:tcW w:w="1491" w:type="dxa"/>
          </w:tcPr>
          <w:p w14:paraId="05A70CE8" w14:textId="24AD29B8" w:rsidR="007354F5" w:rsidRPr="002C4E27" w:rsidRDefault="00B01A74" w:rsidP="00A51E20">
            <w:pPr>
              <w:pStyle w:val="BodyText"/>
              <w:ind w:firstLine="0"/>
              <w:rPr>
                <w:sz w:val="16"/>
                <w:szCs w:val="16"/>
                <w:lang w:eastAsia="zh-CN"/>
              </w:rPr>
            </w:pPr>
            <w:r w:rsidRPr="00B01A74">
              <w:rPr>
                <w:sz w:val="16"/>
                <w:szCs w:val="16"/>
                <w:lang w:eastAsia="zh-CN"/>
              </w:rPr>
              <w:t>11091 (68.9%)</w:t>
            </w:r>
          </w:p>
        </w:tc>
        <w:tc>
          <w:tcPr>
            <w:tcW w:w="1203" w:type="dxa"/>
          </w:tcPr>
          <w:p w14:paraId="74A6E643" w14:textId="3BD5F09C" w:rsidR="007354F5" w:rsidRPr="002C4E27" w:rsidRDefault="00B01A74" w:rsidP="00A51E20">
            <w:pPr>
              <w:pStyle w:val="BodyText"/>
              <w:ind w:firstLine="0"/>
              <w:rPr>
                <w:sz w:val="16"/>
                <w:szCs w:val="16"/>
                <w:lang w:eastAsia="zh-CN"/>
              </w:rPr>
            </w:pPr>
            <w:r w:rsidRPr="00B01A74">
              <w:rPr>
                <w:sz w:val="16"/>
                <w:szCs w:val="16"/>
                <w:lang w:eastAsia="zh-CN"/>
              </w:rPr>
              <w:t>12589 (68.1%)</w:t>
            </w:r>
          </w:p>
        </w:tc>
      </w:tr>
      <w:tr w:rsidR="00816F47" w14:paraId="2263FE21" w14:textId="77777777" w:rsidTr="00816F47">
        <w:tc>
          <w:tcPr>
            <w:tcW w:w="882" w:type="dxa"/>
          </w:tcPr>
          <w:p w14:paraId="083086D6" w14:textId="5819BEEF" w:rsidR="00816F47" w:rsidRDefault="007F15E0" w:rsidP="00A51E20">
            <w:pPr>
              <w:pStyle w:val="BodyText"/>
              <w:ind w:firstLine="0"/>
              <w:rPr>
                <w:sz w:val="16"/>
                <w:szCs w:val="16"/>
                <w:lang w:eastAsia="zh-CN"/>
              </w:rPr>
            </w:pPr>
            <w:r>
              <w:rPr>
                <w:sz w:val="16"/>
                <w:szCs w:val="16"/>
                <w:lang w:eastAsia="zh-CN"/>
              </w:rPr>
              <w:t>F</w:t>
            </w:r>
            <w:r>
              <w:rPr>
                <w:rFonts w:hint="eastAsia"/>
                <w:sz w:val="16"/>
                <w:szCs w:val="16"/>
                <w:lang w:eastAsia="zh-CN"/>
              </w:rPr>
              <w:t>emale</w:t>
            </w:r>
          </w:p>
        </w:tc>
        <w:tc>
          <w:tcPr>
            <w:tcW w:w="1447" w:type="dxa"/>
          </w:tcPr>
          <w:p w14:paraId="48B1741E" w14:textId="0E02D3DF" w:rsidR="00816F47" w:rsidRPr="002C4E27" w:rsidRDefault="00B01A74" w:rsidP="00A51E20">
            <w:pPr>
              <w:pStyle w:val="BodyText"/>
              <w:ind w:firstLine="0"/>
              <w:rPr>
                <w:sz w:val="16"/>
                <w:szCs w:val="16"/>
                <w:lang w:eastAsia="zh-CN"/>
              </w:rPr>
            </w:pPr>
            <w:r w:rsidRPr="00B01A74">
              <w:rPr>
                <w:sz w:val="16"/>
                <w:szCs w:val="16"/>
                <w:lang w:eastAsia="zh-CN"/>
              </w:rPr>
              <w:t>917 (38.0%)</w:t>
            </w:r>
          </w:p>
        </w:tc>
        <w:tc>
          <w:tcPr>
            <w:tcW w:w="1491" w:type="dxa"/>
          </w:tcPr>
          <w:p w14:paraId="5AC07B76" w14:textId="47CFE4BA" w:rsidR="00816F47" w:rsidRPr="002C4E27" w:rsidRDefault="00B01A74" w:rsidP="00A51E20">
            <w:pPr>
              <w:pStyle w:val="BodyText"/>
              <w:ind w:firstLine="0"/>
              <w:rPr>
                <w:sz w:val="16"/>
                <w:szCs w:val="16"/>
                <w:lang w:eastAsia="zh-CN"/>
              </w:rPr>
            </w:pPr>
            <w:r w:rsidRPr="00B01A74">
              <w:rPr>
                <w:sz w:val="16"/>
                <w:szCs w:val="16"/>
                <w:lang w:eastAsia="zh-CN"/>
              </w:rPr>
              <w:t>4983 (31.1%)</w:t>
            </w:r>
          </w:p>
        </w:tc>
        <w:tc>
          <w:tcPr>
            <w:tcW w:w="1203" w:type="dxa"/>
          </w:tcPr>
          <w:p w14:paraId="254D5288" w14:textId="6F2FC429" w:rsidR="00816F47" w:rsidRPr="002C4E27" w:rsidRDefault="00B01A74" w:rsidP="00A51E20">
            <w:pPr>
              <w:pStyle w:val="BodyText"/>
              <w:ind w:firstLine="0"/>
              <w:rPr>
                <w:sz w:val="16"/>
                <w:szCs w:val="16"/>
                <w:lang w:eastAsia="zh-CN"/>
              </w:rPr>
            </w:pPr>
            <w:r w:rsidRPr="00B01A74">
              <w:rPr>
                <w:sz w:val="16"/>
                <w:szCs w:val="16"/>
                <w:lang w:eastAsia="zh-CN"/>
              </w:rPr>
              <w:t>5897 (31.9%)</w:t>
            </w:r>
          </w:p>
        </w:tc>
      </w:tr>
    </w:tbl>
    <w:p w14:paraId="56AC8F2A" w14:textId="77777777" w:rsidR="004604F6" w:rsidRDefault="004604F6" w:rsidP="00A51E20">
      <w:pPr>
        <w:pStyle w:val="BodyText"/>
        <w:ind w:firstLine="0"/>
        <w:rPr>
          <w:lang w:eastAsia="zh-CN"/>
        </w:rPr>
      </w:pPr>
    </w:p>
    <w:p w14:paraId="3CA7B6AB" w14:textId="12168346" w:rsidR="00CE5C7F" w:rsidRPr="00AC7A3B" w:rsidRDefault="00CE5C7F" w:rsidP="00E7596C">
      <w:pPr>
        <w:pStyle w:val="BodyText"/>
        <w:rPr>
          <w:lang w:val="en-US" w:eastAsia="zh-CN"/>
        </w:rPr>
      </w:pPr>
      <w:r>
        <w:rPr>
          <w:rStyle w:val="ng-star-inserted"/>
        </w:rPr>
        <w:t>Several key differences were observed between the two groups. Patients in the mortality group were, on average, older and had a lower body weight compared to the survival group. Clinically, the mortality group exhibited significantly higher severity scores upon admission, as evidenced by higher mean values for SAPS II, OASIS, and LODS. Furthermore, a greater proportion of patients in the mortality group required mechanical ventilation within the first 24 hours of their ICU stay. Demographically, the percentage of female patients was also higher in the mortality group.</w:t>
      </w:r>
    </w:p>
    <w:p w14:paraId="59DAE2F3" w14:textId="7EC86295" w:rsidR="009303D9" w:rsidRDefault="00C924AE" w:rsidP="00ED0149">
      <w:pPr>
        <w:pStyle w:val="Heading2"/>
      </w:pPr>
      <w:r w:rsidRPr="00C924AE">
        <w:t>Model Performance</w:t>
      </w:r>
    </w:p>
    <w:p w14:paraId="1FCEDB2E" w14:textId="6996CA30" w:rsidR="00C85309" w:rsidRDefault="00274CE0" w:rsidP="00C85309">
      <w:pPr>
        <w:pStyle w:val="BodyText"/>
        <w:rPr>
          <w:rStyle w:val="ng-star-inserted"/>
          <w:lang w:eastAsia="zh-CN"/>
        </w:rPr>
      </w:pPr>
      <w:r>
        <w:rPr>
          <w:rStyle w:val="ng-star-inserted"/>
        </w:rPr>
        <w:t xml:space="preserve">The predictive performance of the proposed LSTM-MLP fusion model and all baseline models was evaluated on the independent test set, with the results summarized in </w:t>
      </w:r>
      <w:r w:rsidR="005F2BF5" w:rsidRPr="005F2BF5">
        <w:rPr>
          <w:rStyle w:val="ng-star-inserted"/>
        </w:rPr>
        <w:fldChar w:fldCharType="begin"/>
      </w:r>
      <w:r w:rsidR="005F2BF5" w:rsidRPr="005F2BF5">
        <w:rPr>
          <w:rStyle w:val="ng-star-inserted"/>
        </w:rPr>
        <w:instrText xml:space="preserve"> REF _Ref203047056 \h </w:instrText>
      </w:r>
      <w:r w:rsidR="005F2BF5">
        <w:rPr>
          <w:rStyle w:val="ng-star-inserted"/>
        </w:rPr>
        <w:instrText xml:space="preserve"> \* MERGEFORMAT </w:instrText>
      </w:r>
      <w:r w:rsidR="005F2BF5" w:rsidRPr="005F2BF5">
        <w:rPr>
          <w:rStyle w:val="ng-star-inserted"/>
        </w:rPr>
      </w:r>
      <w:r w:rsidR="005F2BF5" w:rsidRPr="005F2BF5">
        <w:rPr>
          <w:rStyle w:val="ng-star-inserted"/>
        </w:rPr>
        <w:fldChar w:fldCharType="separate"/>
      </w:r>
      <w:r w:rsidR="005F2BF5" w:rsidRPr="005F2BF5">
        <w:t xml:space="preserve">Table </w:t>
      </w:r>
      <w:r w:rsidR="005F2BF5" w:rsidRPr="005F2BF5">
        <w:rPr>
          <w:noProof/>
        </w:rPr>
        <w:t>3</w:t>
      </w:r>
      <w:r w:rsidR="005F2BF5" w:rsidRPr="005F2BF5">
        <w:rPr>
          <w:rStyle w:val="ng-star-inserted"/>
        </w:rPr>
        <w:fldChar w:fldCharType="end"/>
      </w:r>
      <w:r w:rsidR="00C85309" w:rsidRPr="005F2BF5">
        <w:rPr>
          <w:rStyle w:val="ng-star-inserted"/>
        </w:rPr>
        <w:t>.</w:t>
      </w:r>
    </w:p>
    <w:p w14:paraId="055456C2" w14:textId="10C8C2EB" w:rsidR="00D20303" w:rsidRPr="00D20303" w:rsidRDefault="00D20303" w:rsidP="005F2BF5">
      <w:pPr>
        <w:pStyle w:val="BodyText"/>
        <w:rPr>
          <w:lang w:val="en-US" w:eastAsia="zh-CN"/>
        </w:rPr>
      </w:pPr>
      <w:r w:rsidRPr="00D20303">
        <w:rPr>
          <w:lang w:val="en-US" w:eastAsia="zh-CN"/>
        </w:rPr>
        <w:t xml:space="preserve">Our proposed fusion model demonstrated the highest discriminative ability for predicting 30-day mortality. The LSTM-MLP model achieved a primary evaluation metric, the Area Under the Precision-Recall Curve (AU-PRC), of 0.5816. This performance significantly surpassed that of traditional clinical scoring systems, with SAPS II yielding an AU-PRC of only 0.3127. Moreover, our model also outperformed all conventional machine learning baselines, including the strongest performer, </w:t>
      </w:r>
      <w:proofErr w:type="spellStart"/>
      <w:r w:rsidRPr="00D20303">
        <w:rPr>
          <w:lang w:val="en-US" w:eastAsia="zh-CN"/>
        </w:rPr>
        <w:t>LightGBM</w:t>
      </w:r>
      <w:proofErr w:type="spellEnd"/>
      <w:r w:rsidRPr="00D20303">
        <w:rPr>
          <w:lang w:val="en-US" w:eastAsia="zh-CN"/>
        </w:rPr>
        <w:t>, which achieved an AU-PRC of 0.5614.</w:t>
      </w:r>
    </w:p>
    <w:p w14:paraId="43D7F5CA" w14:textId="15C24FD3" w:rsidR="003D20F3" w:rsidRPr="00CC6C8A" w:rsidRDefault="00531C16" w:rsidP="00CC6C8A">
      <w:pPr>
        <w:pStyle w:val="BodyText"/>
        <w:rPr>
          <w:lang w:val="en-US" w:eastAsia="zh-CN"/>
        </w:rPr>
      </w:pPr>
      <w:r>
        <w:rPr>
          <w:rStyle w:val="ng-star-inserted"/>
        </w:rPr>
        <w:t xml:space="preserve">Consistent with the AU-PRC results, the fusion model also achieved the highest Area Under the Receiver Operating Characteristic Curve (AU-ROC) of </w:t>
      </w:r>
      <w:r w:rsidR="00731B70">
        <w:rPr>
          <w:rStyle w:val="ng-star-inserted"/>
          <w:rFonts w:hint="eastAsia"/>
          <w:lang w:eastAsia="zh-CN"/>
        </w:rPr>
        <w:t>0.8995</w:t>
      </w:r>
      <w:r>
        <w:rPr>
          <w:rStyle w:val="ng-star-inserted"/>
        </w:rPr>
        <w:t xml:space="preserve">, compared to </w:t>
      </w:r>
      <w:r w:rsidR="00CC6C8A">
        <w:rPr>
          <w:rStyle w:val="ng-star-inserted"/>
          <w:rFonts w:hint="eastAsia"/>
          <w:lang w:eastAsia="zh-CN"/>
        </w:rPr>
        <w:t>0.8934</w:t>
      </w:r>
      <w:r>
        <w:rPr>
          <w:rStyle w:val="ng-star-inserted"/>
        </w:rPr>
        <w:t xml:space="preserve"> for </w:t>
      </w:r>
      <w:proofErr w:type="spellStart"/>
      <w:r>
        <w:rPr>
          <w:rStyle w:val="ng-star-inserted"/>
        </w:rPr>
        <w:t>LightGBM</w:t>
      </w:r>
      <w:proofErr w:type="spellEnd"/>
      <w:r>
        <w:rPr>
          <w:rStyle w:val="ng-star-inserted"/>
        </w:rPr>
        <w:t xml:space="preserve"> and </w:t>
      </w:r>
      <w:r w:rsidR="00CC6C8A">
        <w:rPr>
          <w:rStyle w:val="ng-star-inserted"/>
          <w:rFonts w:hint="eastAsia"/>
          <w:lang w:eastAsia="zh-CN"/>
        </w:rPr>
        <w:t>0.7505</w:t>
      </w:r>
      <w:r>
        <w:rPr>
          <w:rStyle w:val="ng-star-inserted"/>
        </w:rPr>
        <w:t xml:space="preserve"> for SAPS II. </w:t>
      </w:r>
      <w:r w:rsidR="00B82D7B">
        <w:rPr>
          <w:rStyle w:val="ng-star-inserted"/>
        </w:rPr>
        <w:fldChar w:fldCharType="begin"/>
      </w:r>
      <w:r w:rsidR="00B82D7B">
        <w:rPr>
          <w:rStyle w:val="ng-star-inserted"/>
        </w:rPr>
        <w:instrText xml:space="preserve"> REF _Ref203425930 \h </w:instrText>
      </w:r>
      <w:r w:rsidR="00B82D7B">
        <w:rPr>
          <w:rStyle w:val="ng-star-inserted"/>
        </w:rPr>
      </w:r>
      <w:r w:rsidR="00B82D7B">
        <w:rPr>
          <w:rStyle w:val="ng-star-inserted"/>
        </w:rPr>
        <w:fldChar w:fldCharType="separate"/>
      </w:r>
      <w:r w:rsidR="00B82D7B" w:rsidRPr="00B82D7B">
        <w:t xml:space="preserve">Table </w:t>
      </w:r>
      <w:r w:rsidR="00B82D7B" w:rsidRPr="00B82D7B">
        <w:rPr>
          <w:noProof/>
        </w:rPr>
        <w:t>3</w:t>
      </w:r>
      <w:r w:rsidR="00B82D7B">
        <w:rPr>
          <w:rStyle w:val="ng-star-inserted"/>
        </w:rPr>
        <w:fldChar w:fldCharType="end"/>
      </w:r>
      <w:r>
        <w:rPr>
          <w:rStyle w:val="ng-star-inserted"/>
        </w:rPr>
        <w:t xml:space="preserve"> provides a comprehensive comparison across all evaluated metrics, including accuracy, precision, recall, and F1-score. These findings collectively highlight the superior performance of the proposed fusion model in leveraging both dynamic and static clinical data.</w:t>
      </w:r>
    </w:p>
    <w:p w14:paraId="6C76A2F3" w14:textId="5CB2880D" w:rsidR="00CC6C8A" w:rsidRPr="00B82D7B" w:rsidRDefault="00CC6C8A" w:rsidP="00CC6C8A">
      <w:pPr>
        <w:pStyle w:val="Caption"/>
        <w:keepNext/>
        <w:rPr>
          <w:rFonts w:ascii="Times New Roman" w:hAnsi="Times New Roman" w:cs="Times New Roman"/>
          <w:lang w:eastAsia="zh-CN"/>
        </w:rPr>
      </w:pPr>
      <w:bookmarkStart w:id="4" w:name="_Ref203425930"/>
      <w:r w:rsidRPr="00B82D7B">
        <w:rPr>
          <w:rFonts w:ascii="Times New Roman" w:hAnsi="Times New Roman" w:cs="Times New Roman"/>
        </w:rPr>
        <w:t xml:space="preserve">Table </w:t>
      </w:r>
      <w:r w:rsidRPr="00B82D7B">
        <w:rPr>
          <w:rFonts w:ascii="Times New Roman" w:hAnsi="Times New Roman" w:cs="Times New Roman"/>
        </w:rPr>
        <w:fldChar w:fldCharType="begin"/>
      </w:r>
      <w:r w:rsidRPr="00B82D7B">
        <w:rPr>
          <w:rFonts w:ascii="Times New Roman" w:hAnsi="Times New Roman" w:cs="Times New Roman"/>
        </w:rPr>
        <w:instrText xml:space="preserve"> SEQ Table \* ARABIC </w:instrText>
      </w:r>
      <w:r w:rsidRPr="00B82D7B">
        <w:rPr>
          <w:rFonts w:ascii="Times New Roman" w:hAnsi="Times New Roman" w:cs="Times New Roman"/>
        </w:rPr>
        <w:fldChar w:fldCharType="separate"/>
      </w:r>
      <w:r w:rsidRPr="00B82D7B">
        <w:rPr>
          <w:rFonts w:ascii="Times New Roman" w:hAnsi="Times New Roman" w:cs="Times New Roman"/>
        </w:rPr>
        <w:t>3</w:t>
      </w:r>
      <w:r w:rsidRPr="00B82D7B">
        <w:rPr>
          <w:rFonts w:ascii="Times New Roman" w:hAnsi="Times New Roman" w:cs="Times New Roman"/>
        </w:rPr>
        <w:fldChar w:fldCharType="end"/>
      </w:r>
      <w:bookmarkEnd w:id="4"/>
      <w:r w:rsidRPr="00B82D7B">
        <w:rPr>
          <w:rFonts w:ascii="Times New Roman" w:hAnsi="Times New Roman" w:cs="Times New Roman" w:hint="eastAsia"/>
          <w:lang w:eastAsia="zh-CN"/>
        </w:rPr>
        <w:t xml:space="preserve"> </w:t>
      </w:r>
      <w:r w:rsidRPr="00B82D7B">
        <w:rPr>
          <w:rFonts w:ascii="Times New Roman" w:hAnsi="Times New Roman" w:cs="Times New Roman"/>
          <w:lang w:eastAsia="zh-CN"/>
        </w:rPr>
        <w:t>Model performance</w:t>
      </w:r>
    </w:p>
    <w:tbl>
      <w:tblPr>
        <w:tblStyle w:val="TableGrid"/>
        <w:tblW w:w="0" w:type="auto"/>
        <w:jc w:val="center"/>
        <w:tblLook w:val="04A0" w:firstRow="1" w:lastRow="0" w:firstColumn="1" w:lastColumn="0" w:noHBand="0" w:noVBand="1"/>
      </w:tblPr>
      <w:tblGrid>
        <w:gridCol w:w="666"/>
        <w:gridCol w:w="712"/>
        <w:gridCol w:w="650"/>
        <w:gridCol w:w="857"/>
        <w:gridCol w:w="838"/>
        <w:gridCol w:w="650"/>
        <w:gridCol w:w="650"/>
      </w:tblGrid>
      <w:tr w:rsidR="00EC79D4" w:rsidRPr="0088023A" w14:paraId="1029D41A" w14:textId="77777777" w:rsidTr="00CC6C8A">
        <w:trPr>
          <w:jc w:val="center"/>
        </w:trPr>
        <w:tc>
          <w:tcPr>
            <w:tcW w:w="666" w:type="dxa"/>
          </w:tcPr>
          <w:p w14:paraId="2A3BE76A" w14:textId="29B72986" w:rsidR="00EC79D4" w:rsidRPr="0088023A" w:rsidRDefault="00EC79D4" w:rsidP="00C85309">
            <w:pPr>
              <w:pStyle w:val="BodyText"/>
              <w:ind w:firstLine="0"/>
              <w:rPr>
                <w:b/>
                <w:bCs/>
                <w:sz w:val="16"/>
                <w:szCs w:val="16"/>
                <w:lang w:val="en-US" w:eastAsia="zh-CN"/>
              </w:rPr>
            </w:pPr>
            <w:r w:rsidRPr="0088023A">
              <w:rPr>
                <w:b/>
                <w:bCs/>
                <w:sz w:val="16"/>
                <w:szCs w:val="16"/>
                <w:lang w:val="en-US" w:eastAsia="zh-CN"/>
              </w:rPr>
              <w:t>Model</w:t>
            </w:r>
          </w:p>
        </w:tc>
        <w:tc>
          <w:tcPr>
            <w:tcW w:w="712" w:type="dxa"/>
          </w:tcPr>
          <w:p w14:paraId="57299CB5" w14:textId="07A9A49B" w:rsidR="00EC79D4" w:rsidRPr="0088023A" w:rsidRDefault="00EC79D4" w:rsidP="00C85309">
            <w:pPr>
              <w:pStyle w:val="BodyText"/>
              <w:ind w:firstLine="0"/>
              <w:rPr>
                <w:b/>
                <w:bCs/>
                <w:sz w:val="16"/>
                <w:szCs w:val="16"/>
                <w:lang w:val="en-US" w:eastAsia="zh-CN"/>
              </w:rPr>
            </w:pPr>
            <w:r w:rsidRPr="0088023A">
              <w:rPr>
                <w:b/>
                <w:bCs/>
                <w:sz w:val="16"/>
                <w:szCs w:val="16"/>
                <w:lang w:val="en-US" w:eastAsia="zh-CN"/>
              </w:rPr>
              <w:t>AU-PRC</w:t>
            </w:r>
          </w:p>
        </w:tc>
        <w:tc>
          <w:tcPr>
            <w:tcW w:w="650" w:type="dxa"/>
          </w:tcPr>
          <w:p w14:paraId="726DA55E" w14:textId="0BC3900B" w:rsidR="00EC79D4" w:rsidRPr="0088023A" w:rsidRDefault="00EC79D4" w:rsidP="00C85309">
            <w:pPr>
              <w:pStyle w:val="BodyText"/>
              <w:ind w:firstLine="0"/>
              <w:rPr>
                <w:b/>
                <w:bCs/>
                <w:sz w:val="16"/>
                <w:szCs w:val="16"/>
                <w:lang w:val="en-US" w:eastAsia="zh-CN"/>
              </w:rPr>
            </w:pPr>
            <w:r w:rsidRPr="0088023A">
              <w:rPr>
                <w:b/>
                <w:bCs/>
                <w:sz w:val="16"/>
                <w:szCs w:val="16"/>
                <w:lang w:val="en-US" w:eastAsia="zh-CN"/>
              </w:rPr>
              <w:t>AU-ROC</w:t>
            </w:r>
          </w:p>
        </w:tc>
        <w:tc>
          <w:tcPr>
            <w:tcW w:w="857" w:type="dxa"/>
          </w:tcPr>
          <w:p w14:paraId="736DEA47" w14:textId="18ACEFA4" w:rsidR="00EC79D4" w:rsidRPr="0088023A" w:rsidRDefault="00EC79D4" w:rsidP="00C85309">
            <w:pPr>
              <w:pStyle w:val="BodyText"/>
              <w:ind w:firstLine="0"/>
              <w:rPr>
                <w:b/>
                <w:bCs/>
                <w:sz w:val="16"/>
                <w:szCs w:val="16"/>
                <w:lang w:val="en-US" w:eastAsia="zh-CN"/>
              </w:rPr>
            </w:pPr>
            <w:r w:rsidRPr="0088023A">
              <w:rPr>
                <w:b/>
                <w:bCs/>
                <w:sz w:val="16"/>
                <w:szCs w:val="16"/>
                <w:lang w:val="en-US" w:eastAsia="zh-CN"/>
              </w:rPr>
              <w:t>Accuracy</w:t>
            </w:r>
          </w:p>
        </w:tc>
        <w:tc>
          <w:tcPr>
            <w:tcW w:w="838" w:type="dxa"/>
          </w:tcPr>
          <w:p w14:paraId="440BD025" w14:textId="3F768742" w:rsidR="00EC79D4" w:rsidRPr="0088023A" w:rsidRDefault="00441717" w:rsidP="00C85309">
            <w:pPr>
              <w:pStyle w:val="BodyText"/>
              <w:ind w:firstLine="0"/>
              <w:rPr>
                <w:b/>
                <w:bCs/>
                <w:sz w:val="16"/>
                <w:szCs w:val="16"/>
                <w:lang w:val="en-US" w:eastAsia="zh-CN"/>
              </w:rPr>
            </w:pPr>
            <w:r w:rsidRPr="00441717">
              <w:rPr>
                <w:b/>
                <w:bCs/>
                <w:sz w:val="16"/>
                <w:szCs w:val="16"/>
                <w:lang w:val="en-US" w:eastAsia="zh-CN"/>
              </w:rPr>
              <w:t>Precision</w:t>
            </w:r>
          </w:p>
        </w:tc>
        <w:tc>
          <w:tcPr>
            <w:tcW w:w="650" w:type="dxa"/>
          </w:tcPr>
          <w:p w14:paraId="48671296" w14:textId="425736D9" w:rsidR="00EC79D4" w:rsidRPr="0088023A" w:rsidRDefault="00441717" w:rsidP="00C85309">
            <w:pPr>
              <w:pStyle w:val="BodyText"/>
              <w:ind w:firstLine="0"/>
              <w:rPr>
                <w:b/>
                <w:bCs/>
                <w:sz w:val="16"/>
                <w:szCs w:val="16"/>
                <w:lang w:val="en-US" w:eastAsia="zh-CN"/>
              </w:rPr>
            </w:pPr>
            <w:r w:rsidRPr="00441717">
              <w:rPr>
                <w:b/>
                <w:bCs/>
                <w:sz w:val="16"/>
                <w:szCs w:val="16"/>
                <w:lang w:val="en-US" w:eastAsia="zh-CN"/>
              </w:rPr>
              <w:t>Recall</w:t>
            </w:r>
          </w:p>
        </w:tc>
        <w:tc>
          <w:tcPr>
            <w:tcW w:w="650" w:type="dxa"/>
          </w:tcPr>
          <w:p w14:paraId="42DF6B72" w14:textId="76D79B20" w:rsidR="00EC79D4" w:rsidRPr="0088023A" w:rsidRDefault="00EC79D4" w:rsidP="00C85309">
            <w:pPr>
              <w:pStyle w:val="BodyText"/>
              <w:ind w:firstLine="0"/>
              <w:rPr>
                <w:b/>
                <w:bCs/>
                <w:sz w:val="16"/>
                <w:szCs w:val="16"/>
                <w:lang w:val="en-US" w:eastAsia="zh-CN"/>
              </w:rPr>
            </w:pPr>
            <w:r w:rsidRPr="0088023A">
              <w:rPr>
                <w:b/>
                <w:bCs/>
                <w:sz w:val="16"/>
                <w:szCs w:val="16"/>
                <w:lang w:val="en-US" w:eastAsia="zh-CN"/>
              </w:rPr>
              <w:t>F1-Score</w:t>
            </w:r>
          </w:p>
        </w:tc>
      </w:tr>
      <w:tr w:rsidR="00C657D4" w:rsidRPr="0088023A" w14:paraId="172476EB" w14:textId="77777777" w:rsidTr="00BF57FB">
        <w:trPr>
          <w:jc w:val="center"/>
        </w:trPr>
        <w:tc>
          <w:tcPr>
            <w:tcW w:w="5023" w:type="dxa"/>
            <w:gridSpan w:val="7"/>
          </w:tcPr>
          <w:p w14:paraId="63F05CC9" w14:textId="4B4E3740" w:rsidR="00C657D4" w:rsidRPr="00C01374" w:rsidRDefault="00C657D4" w:rsidP="00C85309">
            <w:pPr>
              <w:pStyle w:val="BodyText"/>
              <w:ind w:firstLine="0"/>
              <w:rPr>
                <w:b/>
                <w:bCs/>
                <w:sz w:val="16"/>
                <w:szCs w:val="16"/>
                <w:lang w:val="en-US" w:eastAsia="zh-CN"/>
              </w:rPr>
            </w:pPr>
            <w:r w:rsidRPr="00C01374">
              <w:rPr>
                <w:b/>
                <w:bCs/>
                <w:sz w:val="16"/>
                <w:szCs w:val="16"/>
                <w:lang w:val="en-US" w:eastAsia="zh-CN"/>
              </w:rPr>
              <w:t>C</w:t>
            </w:r>
            <w:r w:rsidRPr="00C01374">
              <w:rPr>
                <w:rFonts w:hint="eastAsia"/>
                <w:b/>
                <w:bCs/>
                <w:sz w:val="16"/>
                <w:szCs w:val="16"/>
                <w:lang w:val="en-US" w:eastAsia="zh-CN"/>
              </w:rPr>
              <w:t>linic score</w:t>
            </w:r>
          </w:p>
        </w:tc>
      </w:tr>
      <w:tr w:rsidR="00EC79D4" w:rsidRPr="0088023A" w14:paraId="5E435788" w14:textId="77777777" w:rsidTr="00CC6C8A">
        <w:trPr>
          <w:jc w:val="center"/>
        </w:trPr>
        <w:tc>
          <w:tcPr>
            <w:tcW w:w="666" w:type="dxa"/>
          </w:tcPr>
          <w:p w14:paraId="2FBA9B33" w14:textId="399189F6" w:rsidR="00EC79D4" w:rsidRPr="0088023A" w:rsidRDefault="00EC79D4" w:rsidP="00C85309">
            <w:pPr>
              <w:pStyle w:val="BodyText"/>
              <w:ind w:firstLine="0"/>
              <w:rPr>
                <w:sz w:val="16"/>
                <w:szCs w:val="16"/>
                <w:lang w:val="en-US" w:eastAsia="zh-CN"/>
              </w:rPr>
            </w:pPr>
            <w:r>
              <w:rPr>
                <w:sz w:val="16"/>
                <w:szCs w:val="16"/>
                <w:lang w:val="en-US" w:eastAsia="zh-CN"/>
              </w:rPr>
              <w:t>S</w:t>
            </w:r>
            <w:r>
              <w:rPr>
                <w:rFonts w:hint="eastAsia"/>
                <w:sz w:val="16"/>
                <w:szCs w:val="16"/>
                <w:lang w:val="en-US" w:eastAsia="zh-CN"/>
              </w:rPr>
              <w:t>ofa</w:t>
            </w:r>
          </w:p>
        </w:tc>
        <w:tc>
          <w:tcPr>
            <w:tcW w:w="712" w:type="dxa"/>
          </w:tcPr>
          <w:p w14:paraId="24E0BE62" w14:textId="227A0C4B" w:rsidR="00EC79D4" w:rsidRPr="0088023A" w:rsidRDefault="00EC79D4" w:rsidP="00C85309">
            <w:pPr>
              <w:pStyle w:val="BodyText"/>
              <w:ind w:firstLine="0"/>
              <w:rPr>
                <w:sz w:val="16"/>
                <w:szCs w:val="16"/>
                <w:lang w:val="en-US" w:eastAsia="zh-CN"/>
              </w:rPr>
            </w:pPr>
            <w:r w:rsidRPr="00D37DA5">
              <w:rPr>
                <w:sz w:val="16"/>
                <w:szCs w:val="16"/>
                <w:lang w:val="en-US" w:eastAsia="zh-CN"/>
              </w:rPr>
              <w:t>0.2443</w:t>
            </w:r>
          </w:p>
        </w:tc>
        <w:tc>
          <w:tcPr>
            <w:tcW w:w="650" w:type="dxa"/>
          </w:tcPr>
          <w:p w14:paraId="5CF47AAF" w14:textId="30D68DCB" w:rsidR="00EC79D4" w:rsidRPr="0088023A" w:rsidRDefault="00EC79D4" w:rsidP="00C85309">
            <w:pPr>
              <w:pStyle w:val="BodyText"/>
              <w:ind w:firstLine="0"/>
              <w:rPr>
                <w:sz w:val="16"/>
                <w:szCs w:val="16"/>
                <w:lang w:val="en-US" w:eastAsia="zh-CN"/>
              </w:rPr>
            </w:pPr>
            <w:r w:rsidRPr="0033081B">
              <w:rPr>
                <w:sz w:val="16"/>
                <w:szCs w:val="16"/>
                <w:lang w:val="en-US" w:eastAsia="zh-CN"/>
              </w:rPr>
              <w:t>0.6485</w:t>
            </w:r>
          </w:p>
        </w:tc>
        <w:tc>
          <w:tcPr>
            <w:tcW w:w="857" w:type="dxa"/>
          </w:tcPr>
          <w:p w14:paraId="2A13778C" w14:textId="6E8B6D76" w:rsidR="00EC79D4" w:rsidRPr="0088023A" w:rsidRDefault="00EC79D4" w:rsidP="00C85309">
            <w:pPr>
              <w:pStyle w:val="BodyText"/>
              <w:ind w:firstLine="0"/>
              <w:rPr>
                <w:sz w:val="16"/>
                <w:szCs w:val="16"/>
                <w:lang w:val="en-US" w:eastAsia="zh-CN"/>
              </w:rPr>
            </w:pPr>
            <w:r w:rsidRPr="0033081B">
              <w:rPr>
                <w:sz w:val="16"/>
                <w:szCs w:val="16"/>
                <w:lang w:val="en-US" w:eastAsia="zh-CN"/>
              </w:rPr>
              <w:t>0.7257</w:t>
            </w:r>
          </w:p>
        </w:tc>
        <w:tc>
          <w:tcPr>
            <w:tcW w:w="838" w:type="dxa"/>
          </w:tcPr>
          <w:p w14:paraId="0A12B77C" w14:textId="502418DA" w:rsidR="00EC79D4" w:rsidRPr="0033081B" w:rsidRDefault="004D72B0" w:rsidP="00C85309">
            <w:pPr>
              <w:pStyle w:val="BodyText"/>
              <w:ind w:firstLine="0"/>
              <w:rPr>
                <w:sz w:val="16"/>
                <w:szCs w:val="16"/>
                <w:lang w:val="en-US" w:eastAsia="zh-CN"/>
              </w:rPr>
            </w:pPr>
            <w:r w:rsidRPr="004D72B0">
              <w:rPr>
                <w:sz w:val="16"/>
                <w:szCs w:val="16"/>
                <w:lang w:val="en-US" w:eastAsia="zh-CN"/>
              </w:rPr>
              <w:t>0.2132</w:t>
            </w:r>
          </w:p>
        </w:tc>
        <w:tc>
          <w:tcPr>
            <w:tcW w:w="650" w:type="dxa"/>
          </w:tcPr>
          <w:p w14:paraId="06FC4765" w14:textId="1FB86673" w:rsidR="00EC79D4" w:rsidRPr="0033081B" w:rsidRDefault="00E53B74" w:rsidP="00C85309">
            <w:pPr>
              <w:pStyle w:val="BodyText"/>
              <w:ind w:firstLine="0"/>
              <w:rPr>
                <w:sz w:val="16"/>
                <w:szCs w:val="16"/>
                <w:lang w:val="en-US" w:eastAsia="zh-CN"/>
              </w:rPr>
            </w:pPr>
            <w:r w:rsidRPr="00E53B74">
              <w:rPr>
                <w:sz w:val="16"/>
                <w:szCs w:val="16"/>
                <w:lang w:val="en-US" w:eastAsia="zh-CN"/>
              </w:rPr>
              <w:t>0.4680</w:t>
            </w:r>
          </w:p>
        </w:tc>
        <w:tc>
          <w:tcPr>
            <w:tcW w:w="650" w:type="dxa"/>
          </w:tcPr>
          <w:p w14:paraId="7C4AD7BD" w14:textId="5D5E5553" w:rsidR="00EC79D4" w:rsidRPr="0088023A" w:rsidRDefault="00EC79D4" w:rsidP="00C85309">
            <w:pPr>
              <w:pStyle w:val="BodyText"/>
              <w:ind w:firstLine="0"/>
              <w:rPr>
                <w:sz w:val="16"/>
                <w:szCs w:val="16"/>
                <w:lang w:val="en-US" w:eastAsia="zh-CN"/>
              </w:rPr>
            </w:pPr>
            <w:r w:rsidRPr="0033081B">
              <w:rPr>
                <w:sz w:val="16"/>
                <w:szCs w:val="16"/>
                <w:lang w:val="en-US" w:eastAsia="zh-CN"/>
              </w:rPr>
              <w:t>0.2929</w:t>
            </w:r>
          </w:p>
        </w:tc>
      </w:tr>
      <w:tr w:rsidR="00EC79D4" w:rsidRPr="0088023A" w14:paraId="7EE68194" w14:textId="77777777" w:rsidTr="00CC6C8A">
        <w:trPr>
          <w:jc w:val="center"/>
        </w:trPr>
        <w:tc>
          <w:tcPr>
            <w:tcW w:w="666" w:type="dxa"/>
          </w:tcPr>
          <w:p w14:paraId="5881EF92" w14:textId="0D94C3D4" w:rsidR="00EC79D4" w:rsidRPr="0088023A" w:rsidRDefault="00EC79D4" w:rsidP="00C85309">
            <w:pPr>
              <w:pStyle w:val="BodyText"/>
              <w:ind w:firstLine="0"/>
              <w:rPr>
                <w:sz w:val="16"/>
                <w:szCs w:val="16"/>
                <w:lang w:val="en-US" w:eastAsia="zh-CN"/>
              </w:rPr>
            </w:pPr>
            <w:proofErr w:type="spellStart"/>
            <w:r>
              <w:rPr>
                <w:sz w:val="16"/>
                <w:szCs w:val="16"/>
                <w:lang w:val="en-US" w:eastAsia="zh-CN"/>
              </w:rPr>
              <w:t>S</w:t>
            </w:r>
            <w:r>
              <w:rPr>
                <w:rFonts w:hint="eastAsia"/>
                <w:sz w:val="16"/>
                <w:szCs w:val="16"/>
                <w:lang w:val="en-US" w:eastAsia="zh-CN"/>
              </w:rPr>
              <w:t>apsii</w:t>
            </w:r>
            <w:proofErr w:type="spellEnd"/>
          </w:p>
        </w:tc>
        <w:tc>
          <w:tcPr>
            <w:tcW w:w="712" w:type="dxa"/>
          </w:tcPr>
          <w:p w14:paraId="0BD094DA" w14:textId="16922FB5" w:rsidR="00EC79D4" w:rsidRPr="0088023A" w:rsidRDefault="00EC79D4" w:rsidP="00C85309">
            <w:pPr>
              <w:pStyle w:val="BodyText"/>
              <w:ind w:firstLine="0"/>
              <w:rPr>
                <w:sz w:val="16"/>
                <w:szCs w:val="16"/>
                <w:lang w:val="en-US" w:eastAsia="zh-CN"/>
              </w:rPr>
            </w:pPr>
            <w:r w:rsidRPr="0033081B">
              <w:rPr>
                <w:sz w:val="16"/>
                <w:szCs w:val="16"/>
                <w:lang w:val="en-US" w:eastAsia="zh-CN"/>
              </w:rPr>
              <w:t>0.3127</w:t>
            </w:r>
          </w:p>
        </w:tc>
        <w:tc>
          <w:tcPr>
            <w:tcW w:w="650" w:type="dxa"/>
          </w:tcPr>
          <w:p w14:paraId="5BEB1662" w14:textId="3EB5E26F" w:rsidR="00EC79D4" w:rsidRPr="0088023A" w:rsidRDefault="00EC79D4" w:rsidP="00C85309">
            <w:pPr>
              <w:pStyle w:val="BodyText"/>
              <w:ind w:firstLine="0"/>
              <w:rPr>
                <w:sz w:val="16"/>
                <w:szCs w:val="16"/>
                <w:lang w:val="en-US" w:eastAsia="zh-CN"/>
              </w:rPr>
            </w:pPr>
            <w:r w:rsidRPr="0033081B">
              <w:rPr>
                <w:sz w:val="16"/>
                <w:szCs w:val="16"/>
                <w:lang w:val="en-US" w:eastAsia="zh-CN"/>
              </w:rPr>
              <w:t>0.7505</w:t>
            </w:r>
          </w:p>
        </w:tc>
        <w:tc>
          <w:tcPr>
            <w:tcW w:w="857" w:type="dxa"/>
          </w:tcPr>
          <w:p w14:paraId="64C6875D" w14:textId="0F197BDB" w:rsidR="00EC79D4" w:rsidRPr="0088023A" w:rsidRDefault="00EC79D4" w:rsidP="00C85309">
            <w:pPr>
              <w:pStyle w:val="BodyText"/>
              <w:ind w:firstLine="0"/>
              <w:rPr>
                <w:sz w:val="16"/>
                <w:szCs w:val="16"/>
                <w:lang w:val="en-US" w:eastAsia="zh-CN"/>
              </w:rPr>
            </w:pPr>
            <w:r w:rsidRPr="006018DC">
              <w:rPr>
                <w:sz w:val="16"/>
                <w:szCs w:val="16"/>
                <w:lang w:val="en-US" w:eastAsia="zh-CN"/>
              </w:rPr>
              <w:t>0.7933</w:t>
            </w:r>
          </w:p>
        </w:tc>
        <w:tc>
          <w:tcPr>
            <w:tcW w:w="838" w:type="dxa"/>
          </w:tcPr>
          <w:p w14:paraId="0992558E" w14:textId="59C0B790" w:rsidR="00EC79D4" w:rsidRPr="006018DC" w:rsidRDefault="004D72B0" w:rsidP="00C85309">
            <w:pPr>
              <w:pStyle w:val="BodyText"/>
              <w:ind w:firstLine="0"/>
              <w:rPr>
                <w:sz w:val="16"/>
                <w:szCs w:val="16"/>
                <w:lang w:val="en-US" w:eastAsia="zh-CN"/>
              </w:rPr>
            </w:pPr>
            <w:r w:rsidRPr="004D72B0">
              <w:rPr>
                <w:sz w:val="16"/>
                <w:szCs w:val="16"/>
                <w:lang w:val="en-US" w:eastAsia="zh-CN"/>
              </w:rPr>
              <w:t>0.2969</w:t>
            </w:r>
          </w:p>
        </w:tc>
        <w:tc>
          <w:tcPr>
            <w:tcW w:w="650" w:type="dxa"/>
          </w:tcPr>
          <w:p w14:paraId="485E72EA" w14:textId="0B949F96" w:rsidR="00EC79D4" w:rsidRPr="006018DC" w:rsidRDefault="00E53B74" w:rsidP="00C85309">
            <w:pPr>
              <w:pStyle w:val="BodyText"/>
              <w:ind w:firstLine="0"/>
              <w:rPr>
                <w:sz w:val="16"/>
                <w:szCs w:val="16"/>
                <w:lang w:val="en-US" w:eastAsia="zh-CN"/>
              </w:rPr>
            </w:pPr>
            <w:r w:rsidRPr="00E53B74">
              <w:rPr>
                <w:sz w:val="16"/>
                <w:szCs w:val="16"/>
                <w:lang w:val="en-US" w:eastAsia="zh-CN"/>
              </w:rPr>
              <w:t>0.5135</w:t>
            </w:r>
          </w:p>
        </w:tc>
        <w:tc>
          <w:tcPr>
            <w:tcW w:w="650" w:type="dxa"/>
          </w:tcPr>
          <w:p w14:paraId="52B4D89B" w14:textId="34053F69" w:rsidR="00EC79D4" w:rsidRPr="0088023A" w:rsidRDefault="00EC79D4" w:rsidP="00C85309">
            <w:pPr>
              <w:pStyle w:val="BodyText"/>
              <w:ind w:firstLine="0"/>
              <w:rPr>
                <w:sz w:val="16"/>
                <w:szCs w:val="16"/>
                <w:lang w:val="en-US" w:eastAsia="zh-CN"/>
              </w:rPr>
            </w:pPr>
            <w:r w:rsidRPr="006018DC">
              <w:rPr>
                <w:sz w:val="16"/>
                <w:szCs w:val="16"/>
                <w:lang w:val="en-US" w:eastAsia="zh-CN"/>
              </w:rPr>
              <w:t>0.3762</w:t>
            </w:r>
          </w:p>
        </w:tc>
      </w:tr>
      <w:tr w:rsidR="00EC79D4" w:rsidRPr="0088023A" w14:paraId="5D15D3C7" w14:textId="77777777" w:rsidTr="00CC6C8A">
        <w:trPr>
          <w:jc w:val="center"/>
        </w:trPr>
        <w:tc>
          <w:tcPr>
            <w:tcW w:w="666" w:type="dxa"/>
          </w:tcPr>
          <w:p w14:paraId="6C0611B6" w14:textId="2D4FB20A" w:rsidR="00EC79D4" w:rsidRPr="0088023A" w:rsidRDefault="00EC79D4" w:rsidP="00C85309">
            <w:pPr>
              <w:pStyle w:val="BodyText"/>
              <w:ind w:firstLine="0"/>
              <w:rPr>
                <w:sz w:val="16"/>
                <w:szCs w:val="16"/>
                <w:lang w:val="en-US" w:eastAsia="zh-CN"/>
              </w:rPr>
            </w:pPr>
            <w:r>
              <w:rPr>
                <w:sz w:val="16"/>
                <w:szCs w:val="16"/>
                <w:lang w:val="en-US" w:eastAsia="zh-CN"/>
              </w:rPr>
              <w:t>O</w:t>
            </w:r>
            <w:r>
              <w:rPr>
                <w:rFonts w:hint="eastAsia"/>
                <w:sz w:val="16"/>
                <w:szCs w:val="16"/>
                <w:lang w:val="en-US" w:eastAsia="zh-CN"/>
              </w:rPr>
              <w:t>asis</w:t>
            </w:r>
          </w:p>
        </w:tc>
        <w:tc>
          <w:tcPr>
            <w:tcW w:w="712" w:type="dxa"/>
          </w:tcPr>
          <w:p w14:paraId="3FE25234" w14:textId="4FC5A7E7" w:rsidR="00EC79D4" w:rsidRPr="0088023A" w:rsidRDefault="00EC79D4" w:rsidP="00C85309">
            <w:pPr>
              <w:pStyle w:val="BodyText"/>
              <w:ind w:firstLine="0"/>
              <w:rPr>
                <w:sz w:val="16"/>
                <w:szCs w:val="16"/>
                <w:lang w:val="en-US" w:eastAsia="zh-CN"/>
              </w:rPr>
            </w:pPr>
            <w:r w:rsidRPr="006018DC">
              <w:rPr>
                <w:sz w:val="16"/>
                <w:szCs w:val="16"/>
                <w:lang w:val="en-US" w:eastAsia="zh-CN"/>
              </w:rPr>
              <w:t>0.2757</w:t>
            </w:r>
          </w:p>
        </w:tc>
        <w:tc>
          <w:tcPr>
            <w:tcW w:w="650" w:type="dxa"/>
          </w:tcPr>
          <w:p w14:paraId="68785BB2" w14:textId="522FFEB8" w:rsidR="00EC79D4" w:rsidRPr="0088023A" w:rsidRDefault="00EC79D4" w:rsidP="00C85309">
            <w:pPr>
              <w:pStyle w:val="BodyText"/>
              <w:ind w:firstLine="0"/>
              <w:rPr>
                <w:sz w:val="16"/>
                <w:szCs w:val="16"/>
                <w:lang w:val="en-US" w:eastAsia="zh-CN"/>
              </w:rPr>
            </w:pPr>
            <w:r w:rsidRPr="006018DC">
              <w:rPr>
                <w:sz w:val="16"/>
                <w:szCs w:val="16"/>
                <w:lang w:val="en-US" w:eastAsia="zh-CN"/>
              </w:rPr>
              <w:t>0.7004</w:t>
            </w:r>
          </w:p>
        </w:tc>
        <w:tc>
          <w:tcPr>
            <w:tcW w:w="857" w:type="dxa"/>
          </w:tcPr>
          <w:p w14:paraId="6C62AE74" w14:textId="014880C5" w:rsidR="00EC79D4" w:rsidRPr="0088023A" w:rsidRDefault="00EC79D4" w:rsidP="00C85309">
            <w:pPr>
              <w:pStyle w:val="BodyText"/>
              <w:ind w:firstLine="0"/>
              <w:rPr>
                <w:sz w:val="16"/>
                <w:szCs w:val="16"/>
                <w:lang w:val="en-US" w:eastAsia="zh-CN"/>
              </w:rPr>
            </w:pPr>
            <w:r w:rsidRPr="006018DC">
              <w:rPr>
                <w:sz w:val="16"/>
                <w:szCs w:val="16"/>
                <w:lang w:val="en-US" w:eastAsia="zh-CN"/>
              </w:rPr>
              <w:t>0.8129</w:t>
            </w:r>
          </w:p>
        </w:tc>
        <w:tc>
          <w:tcPr>
            <w:tcW w:w="838" w:type="dxa"/>
          </w:tcPr>
          <w:p w14:paraId="6268A03E" w14:textId="65301291" w:rsidR="00EC79D4" w:rsidRPr="000D3643" w:rsidRDefault="004D72B0" w:rsidP="00C85309">
            <w:pPr>
              <w:pStyle w:val="BodyText"/>
              <w:ind w:firstLine="0"/>
              <w:rPr>
                <w:sz w:val="16"/>
                <w:szCs w:val="16"/>
                <w:lang w:val="en-US" w:eastAsia="zh-CN"/>
              </w:rPr>
            </w:pPr>
            <w:r w:rsidRPr="004D72B0">
              <w:rPr>
                <w:sz w:val="16"/>
                <w:szCs w:val="16"/>
                <w:lang w:val="en-US" w:eastAsia="zh-CN"/>
              </w:rPr>
              <w:t>0.2905</w:t>
            </w:r>
          </w:p>
        </w:tc>
        <w:tc>
          <w:tcPr>
            <w:tcW w:w="650" w:type="dxa"/>
          </w:tcPr>
          <w:p w14:paraId="5CBE538B" w14:textId="7D0F8CAD" w:rsidR="00EC79D4" w:rsidRPr="000D3643" w:rsidRDefault="00E53B74" w:rsidP="00C85309">
            <w:pPr>
              <w:pStyle w:val="BodyText"/>
              <w:ind w:firstLine="0"/>
              <w:rPr>
                <w:sz w:val="16"/>
                <w:szCs w:val="16"/>
                <w:lang w:val="en-US" w:eastAsia="zh-CN"/>
              </w:rPr>
            </w:pPr>
            <w:r w:rsidRPr="00E53B74">
              <w:rPr>
                <w:sz w:val="16"/>
                <w:szCs w:val="16"/>
                <w:lang w:val="en-US" w:eastAsia="zh-CN"/>
              </w:rPr>
              <w:t>0.3749</w:t>
            </w:r>
          </w:p>
        </w:tc>
        <w:tc>
          <w:tcPr>
            <w:tcW w:w="650" w:type="dxa"/>
          </w:tcPr>
          <w:p w14:paraId="08812284" w14:textId="0B19181A" w:rsidR="00EC79D4" w:rsidRPr="0088023A" w:rsidRDefault="00EC79D4" w:rsidP="00C85309">
            <w:pPr>
              <w:pStyle w:val="BodyText"/>
              <w:ind w:firstLine="0"/>
              <w:rPr>
                <w:sz w:val="16"/>
                <w:szCs w:val="16"/>
                <w:lang w:val="en-US" w:eastAsia="zh-CN"/>
              </w:rPr>
            </w:pPr>
            <w:r w:rsidRPr="000D3643">
              <w:rPr>
                <w:sz w:val="16"/>
                <w:szCs w:val="16"/>
                <w:lang w:val="en-US" w:eastAsia="zh-CN"/>
              </w:rPr>
              <w:t>0.3274</w:t>
            </w:r>
          </w:p>
        </w:tc>
      </w:tr>
      <w:tr w:rsidR="00EC79D4" w:rsidRPr="0088023A" w14:paraId="62AB0DFE" w14:textId="77777777" w:rsidTr="00CC6C8A">
        <w:trPr>
          <w:jc w:val="center"/>
        </w:trPr>
        <w:tc>
          <w:tcPr>
            <w:tcW w:w="666" w:type="dxa"/>
          </w:tcPr>
          <w:p w14:paraId="296A717B" w14:textId="2F509FDC" w:rsidR="00EC79D4" w:rsidRPr="0088023A" w:rsidRDefault="00EC79D4" w:rsidP="00C85309">
            <w:pPr>
              <w:pStyle w:val="BodyText"/>
              <w:ind w:firstLine="0"/>
              <w:rPr>
                <w:sz w:val="16"/>
                <w:szCs w:val="16"/>
                <w:lang w:val="en-US" w:eastAsia="zh-CN"/>
              </w:rPr>
            </w:pPr>
            <w:r>
              <w:rPr>
                <w:sz w:val="16"/>
                <w:szCs w:val="16"/>
                <w:lang w:val="en-US" w:eastAsia="zh-CN"/>
              </w:rPr>
              <w:t>L</w:t>
            </w:r>
            <w:r>
              <w:rPr>
                <w:rFonts w:hint="eastAsia"/>
                <w:sz w:val="16"/>
                <w:szCs w:val="16"/>
                <w:lang w:val="en-US" w:eastAsia="zh-CN"/>
              </w:rPr>
              <w:t>ods</w:t>
            </w:r>
          </w:p>
        </w:tc>
        <w:tc>
          <w:tcPr>
            <w:tcW w:w="712" w:type="dxa"/>
          </w:tcPr>
          <w:p w14:paraId="73903CA5" w14:textId="65A12325" w:rsidR="00EC79D4" w:rsidRPr="0088023A" w:rsidRDefault="00EC79D4" w:rsidP="00C85309">
            <w:pPr>
              <w:pStyle w:val="BodyText"/>
              <w:ind w:firstLine="0"/>
              <w:rPr>
                <w:sz w:val="16"/>
                <w:szCs w:val="16"/>
                <w:lang w:val="en-US" w:eastAsia="zh-CN"/>
              </w:rPr>
            </w:pPr>
            <w:r w:rsidRPr="000D3643">
              <w:rPr>
                <w:sz w:val="16"/>
                <w:szCs w:val="16"/>
                <w:lang w:val="en-US" w:eastAsia="zh-CN"/>
              </w:rPr>
              <w:t>0.2971</w:t>
            </w:r>
          </w:p>
        </w:tc>
        <w:tc>
          <w:tcPr>
            <w:tcW w:w="650" w:type="dxa"/>
          </w:tcPr>
          <w:p w14:paraId="7F737249" w14:textId="05AF1354" w:rsidR="00EC79D4" w:rsidRPr="0088023A" w:rsidRDefault="00EC79D4" w:rsidP="00C85309">
            <w:pPr>
              <w:pStyle w:val="BodyText"/>
              <w:ind w:firstLine="0"/>
              <w:rPr>
                <w:sz w:val="16"/>
                <w:szCs w:val="16"/>
                <w:lang w:val="en-US" w:eastAsia="zh-CN"/>
              </w:rPr>
            </w:pPr>
            <w:r w:rsidRPr="000D3643">
              <w:rPr>
                <w:sz w:val="16"/>
                <w:szCs w:val="16"/>
                <w:lang w:val="en-US" w:eastAsia="zh-CN"/>
              </w:rPr>
              <w:t>0.7291</w:t>
            </w:r>
          </w:p>
        </w:tc>
        <w:tc>
          <w:tcPr>
            <w:tcW w:w="857" w:type="dxa"/>
          </w:tcPr>
          <w:p w14:paraId="0AF44D8A" w14:textId="639B45A9" w:rsidR="00EC79D4" w:rsidRPr="0088023A" w:rsidRDefault="00EC79D4" w:rsidP="00C85309">
            <w:pPr>
              <w:pStyle w:val="BodyText"/>
              <w:ind w:firstLine="0"/>
              <w:rPr>
                <w:sz w:val="16"/>
                <w:szCs w:val="16"/>
                <w:lang w:val="en-US" w:eastAsia="zh-CN"/>
              </w:rPr>
            </w:pPr>
            <w:r w:rsidRPr="000D3643">
              <w:rPr>
                <w:sz w:val="16"/>
                <w:szCs w:val="16"/>
                <w:lang w:val="en-US" w:eastAsia="zh-CN"/>
              </w:rPr>
              <w:t>0.7723</w:t>
            </w:r>
          </w:p>
        </w:tc>
        <w:tc>
          <w:tcPr>
            <w:tcW w:w="838" w:type="dxa"/>
          </w:tcPr>
          <w:p w14:paraId="43DFED5D" w14:textId="66984723" w:rsidR="00EC79D4" w:rsidRPr="007E6B18" w:rsidRDefault="002F1DDD" w:rsidP="00C85309">
            <w:pPr>
              <w:pStyle w:val="BodyText"/>
              <w:ind w:firstLine="0"/>
              <w:rPr>
                <w:sz w:val="16"/>
                <w:szCs w:val="16"/>
                <w:lang w:val="en-US" w:eastAsia="zh-CN"/>
              </w:rPr>
            </w:pPr>
            <w:r w:rsidRPr="002F1DDD">
              <w:rPr>
                <w:sz w:val="16"/>
                <w:szCs w:val="16"/>
                <w:lang w:val="en-US" w:eastAsia="zh-CN"/>
              </w:rPr>
              <w:t>0.2766</w:t>
            </w:r>
          </w:p>
        </w:tc>
        <w:tc>
          <w:tcPr>
            <w:tcW w:w="650" w:type="dxa"/>
          </w:tcPr>
          <w:p w14:paraId="05C0C54A" w14:textId="62AE260B" w:rsidR="00EC79D4" w:rsidRPr="007E6B18" w:rsidRDefault="00C51906" w:rsidP="00C85309">
            <w:pPr>
              <w:pStyle w:val="BodyText"/>
              <w:ind w:firstLine="0"/>
              <w:rPr>
                <w:sz w:val="16"/>
                <w:szCs w:val="16"/>
                <w:lang w:val="en-US" w:eastAsia="zh-CN"/>
              </w:rPr>
            </w:pPr>
            <w:r w:rsidRPr="00C51906">
              <w:rPr>
                <w:sz w:val="16"/>
                <w:szCs w:val="16"/>
                <w:lang w:val="en-US" w:eastAsia="zh-CN"/>
              </w:rPr>
              <w:t>0.5415</w:t>
            </w:r>
          </w:p>
        </w:tc>
        <w:tc>
          <w:tcPr>
            <w:tcW w:w="650" w:type="dxa"/>
          </w:tcPr>
          <w:p w14:paraId="101DCF6C" w14:textId="0B10274F" w:rsidR="00EC79D4" w:rsidRPr="0088023A" w:rsidRDefault="00EC79D4" w:rsidP="00C85309">
            <w:pPr>
              <w:pStyle w:val="BodyText"/>
              <w:ind w:firstLine="0"/>
              <w:rPr>
                <w:sz w:val="16"/>
                <w:szCs w:val="16"/>
                <w:lang w:val="en-US" w:eastAsia="zh-CN"/>
              </w:rPr>
            </w:pPr>
            <w:r w:rsidRPr="007E6B18">
              <w:rPr>
                <w:sz w:val="16"/>
                <w:szCs w:val="16"/>
                <w:lang w:val="en-US" w:eastAsia="zh-CN"/>
              </w:rPr>
              <w:t>0.3662</w:t>
            </w:r>
          </w:p>
        </w:tc>
      </w:tr>
      <w:tr w:rsidR="00C657D4" w:rsidRPr="0088023A" w14:paraId="402C0F70" w14:textId="77777777" w:rsidTr="00BF57FB">
        <w:trPr>
          <w:jc w:val="center"/>
        </w:trPr>
        <w:tc>
          <w:tcPr>
            <w:tcW w:w="5023" w:type="dxa"/>
            <w:gridSpan w:val="7"/>
          </w:tcPr>
          <w:p w14:paraId="222352CC" w14:textId="34E7BE2F" w:rsidR="00C657D4" w:rsidRPr="00C01374" w:rsidRDefault="00C657D4" w:rsidP="00C85309">
            <w:pPr>
              <w:pStyle w:val="BodyText"/>
              <w:ind w:firstLine="0"/>
              <w:rPr>
                <w:b/>
                <w:bCs/>
                <w:sz w:val="16"/>
                <w:szCs w:val="16"/>
                <w:lang w:val="en-US" w:eastAsia="zh-CN"/>
              </w:rPr>
            </w:pPr>
            <w:r w:rsidRPr="00C01374">
              <w:rPr>
                <w:b/>
                <w:bCs/>
                <w:sz w:val="16"/>
                <w:szCs w:val="16"/>
                <w:lang w:val="en-US" w:eastAsia="zh-CN"/>
              </w:rPr>
              <w:t>S</w:t>
            </w:r>
            <w:r w:rsidRPr="00C01374">
              <w:rPr>
                <w:rFonts w:hint="eastAsia"/>
                <w:b/>
                <w:bCs/>
                <w:sz w:val="16"/>
                <w:szCs w:val="16"/>
                <w:lang w:val="en-US" w:eastAsia="zh-CN"/>
              </w:rPr>
              <w:t>tatic only</w:t>
            </w:r>
          </w:p>
        </w:tc>
      </w:tr>
      <w:tr w:rsidR="00EC79D4" w:rsidRPr="0088023A" w14:paraId="257B5E14" w14:textId="77777777" w:rsidTr="00CC6C8A">
        <w:trPr>
          <w:jc w:val="center"/>
        </w:trPr>
        <w:tc>
          <w:tcPr>
            <w:tcW w:w="666" w:type="dxa"/>
          </w:tcPr>
          <w:p w14:paraId="5744A61C" w14:textId="138D99A3" w:rsidR="00EC79D4" w:rsidRPr="0088023A" w:rsidRDefault="00EC79D4" w:rsidP="00C85309">
            <w:pPr>
              <w:pStyle w:val="BodyText"/>
              <w:ind w:firstLine="0"/>
              <w:rPr>
                <w:sz w:val="16"/>
                <w:szCs w:val="16"/>
                <w:lang w:val="en-US" w:eastAsia="zh-CN"/>
              </w:rPr>
            </w:pPr>
            <w:r>
              <w:rPr>
                <w:rFonts w:hint="eastAsia"/>
                <w:sz w:val="16"/>
                <w:szCs w:val="16"/>
                <w:lang w:val="en-US" w:eastAsia="zh-CN"/>
              </w:rPr>
              <w:t>LR</w:t>
            </w:r>
          </w:p>
        </w:tc>
        <w:tc>
          <w:tcPr>
            <w:tcW w:w="712" w:type="dxa"/>
          </w:tcPr>
          <w:p w14:paraId="7FA55C08" w14:textId="203C7844" w:rsidR="00EC79D4" w:rsidRPr="0088023A" w:rsidRDefault="00EC79D4" w:rsidP="00C85309">
            <w:pPr>
              <w:pStyle w:val="BodyText"/>
              <w:ind w:firstLine="0"/>
              <w:rPr>
                <w:sz w:val="16"/>
                <w:szCs w:val="16"/>
                <w:lang w:val="en-US" w:eastAsia="zh-CN"/>
              </w:rPr>
            </w:pPr>
            <w:r w:rsidRPr="007E6B18">
              <w:rPr>
                <w:sz w:val="16"/>
                <w:szCs w:val="16"/>
                <w:lang w:val="en-US" w:eastAsia="zh-CN"/>
              </w:rPr>
              <w:t>0.4470</w:t>
            </w:r>
          </w:p>
        </w:tc>
        <w:tc>
          <w:tcPr>
            <w:tcW w:w="650" w:type="dxa"/>
          </w:tcPr>
          <w:p w14:paraId="05C89346" w14:textId="21728B1C" w:rsidR="00EC79D4" w:rsidRPr="0088023A" w:rsidRDefault="00EC79D4" w:rsidP="00C85309">
            <w:pPr>
              <w:pStyle w:val="BodyText"/>
              <w:ind w:firstLine="0"/>
              <w:rPr>
                <w:sz w:val="16"/>
                <w:szCs w:val="16"/>
                <w:lang w:val="en-US" w:eastAsia="zh-CN"/>
              </w:rPr>
            </w:pPr>
            <w:r w:rsidRPr="007E6B18">
              <w:rPr>
                <w:sz w:val="16"/>
                <w:szCs w:val="16"/>
                <w:lang w:val="en-US" w:eastAsia="zh-CN"/>
              </w:rPr>
              <w:t>0.8513</w:t>
            </w:r>
          </w:p>
        </w:tc>
        <w:tc>
          <w:tcPr>
            <w:tcW w:w="857" w:type="dxa"/>
          </w:tcPr>
          <w:p w14:paraId="7AC69B59" w14:textId="1085E4B6" w:rsidR="00EC79D4" w:rsidRPr="0088023A" w:rsidRDefault="00EC79D4" w:rsidP="00C85309">
            <w:pPr>
              <w:pStyle w:val="BodyText"/>
              <w:ind w:firstLine="0"/>
              <w:rPr>
                <w:sz w:val="16"/>
                <w:szCs w:val="16"/>
                <w:lang w:val="en-US" w:eastAsia="zh-CN"/>
              </w:rPr>
            </w:pPr>
            <w:r w:rsidRPr="007E6B18">
              <w:rPr>
                <w:sz w:val="16"/>
                <w:szCs w:val="16"/>
                <w:lang w:val="en-US" w:eastAsia="zh-CN"/>
              </w:rPr>
              <w:t>0.8304</w:t>
            </w:r>
          </w:p>
        </w:tc>
        <w:tc>
          <w:tcPr>
            <w:tcW w:w="838" w:type="dxa"/>
          </w:tcPr>
          <w:p w14:paraId="29A02DAA" w14:textId="75803EB8" w:rsidR="00EC79D4" w:rsidRPr="007E6B18" w:rsidRDefault="002F1DDD" w:rsidP="00C85309">
            <w:pPr>
              <w:pStyle w:val="BodyText"/>
              <w:ind w:firstLine="0"/>
              <w:rPr>
                <w:sz w:val="16"/>
                <w:szCs w:val="16"/>
                <w:lang w:val="en-US" w:eastAsia="zh-CN"/>
              </w:rPr>
            </w:pPr>
            <w:r w:rsidRPr="002F1DDD">
              <w:rPr>
                <w:sz w:val="16"/>
                <w:szCs w:val="16"/>
                <w:lang w:val="en-US" w:eastAsia="zh-CN"/>
              </w:rPr>
              <w:t>0.3900</w:t>
            </w:r>
          </w:p>
        </w:tc>
        <w:tc>
          <w:tcPr>
            <w:tcW w:w="650" w:type="dxa"/>
          </w:tcPr>
          <w:p w14:paraId="60C233C5" w14:textId="0842D1B9" w:rsidR="00EC79D4" w:rsidRPr="00D12BEA" w:rsidRDefault="00C51906" w:rsidP="00C85309">
            <w:pPr>
              <w:pStyle w:val="BodyText"/>
              <w:ind w:firstLine="0"/>
              <w:rPr>
                <w:b/>
                <w:bCs/>
                <w:sz w:val="16"/>
                <w:szCs w:val="16"/>
                <w:lang w:val="en-US" w:eastAsia="zh-CN"/>
              </w:rPr>
            </w:pPr>
            <w:r w:rsidRPr="00D12BEA">
              <w:rPr>
                <w:b/>
                <w:bCs/>
                <w:sz w:val="16"/>
                <w:szCs w:val="16"/>
                <w:lang w:val="en-US" w:eastAsia="zh-CN"/>
              </w:rPr>
              <w:t>0.6645</w:t>
            </w:r>
          </w:p>
        </w:tc>
        <w:tc>
          <w:tcPr>
            <w:tcW w:w="650" w:type="dxa"/>
          </w:tcPr>
          <w:p w14:paraId="0EA9DC76" w14:textId="35AA4913" w:rsidR="00EC79D4" w:rsidRPr="0088023A" w:rsidRDefault="00EC79D4" w:rsidP="00C85309">
            <w:pPr>
              <w:pStyle w:val="BodyText"/>
              <w:ind w:firstLine="0"/>
              <w:rPr>
                <w:sz w:val="16"/>
                <w:szCs w:val="16"/>
                <w:lang w:val="en-US" w:eastAsia="zh-CN"/>
              </w:rPr>
            </w:pPr>
            <w:r w:rsidRPr="007E6B18">
              <w:rPr>
                <w:sz w:val="16"/>
                <w:szCs w:val="16"/>
                <w:lang w:val="en-US" w:eastAsia="zh-CN"/>
              </w:rPr>
              <w:t>0.4915</w:t>
            </w:r>
          </w:p>
        </w:tc>
      </w:tr>
      <w:tr w:rsidR="00EC79D4" w:rsidRPr="0088023A" w14:paraId="554C4DD5" w14:textId="77777777" w:rsidTr="00CC6C8A">
        <w:trPr>
          <w:jc w:val="center"/>
        </w:trPr>
        <w:tc>
          <w:tcPr>
            <w:tcW w:w="666" w:type="dxa"/>
          </w:tcPr>
          <w:p w14:paraId="08D4FC7C" w14:textId="7CE0139B" w:rsidR="00EC79D4" w:rsidRPr="0088023A" w:rsidRDefault="00EC79D4" w:rsidP="00C85309">
            <w:pPr>
              <w:pStyle w:val="BodyText"/>
              <w:ind w:firstLine="0"/>
              <w:rPr>
                <w:sz w:val="16"/>
                <w:szCs w:val="16"/>
                <w:lang w:val="en-US" w:eastAsia="zh-CN"/>
              </w:rPr>
            </w:pPr>
            <w:r>
              <w:rPr>
                <w:rFonts w:hint="eastAsia"/>
                <w:sz w:val="16"/>
                <w:szCs w:val="16"/>
                <w:lang w:val="en-US" w:eastAsia="zh-CN"/>
              </w:rPr>
              <w:t>RF</w:t>
            </w:r>
          </w:p>
        </w:tc>
        <w:tc>
          <w:tcPr>
            <w:tcW w:w="712" w:type="dxa"/>
          </w:tcPr>
          <w:p w14:paraId="6DE6E501" w14:textId="40391FF1" w:rsidR="00EC79D4" w:rsidRPr="0088023A" w:rsidRDefault="00EC79D4" w:rsidP="00C85309">
            <w:pPr>
              <w:pStyle w:val="BodyText"/>
              <w:ind w:firstLine="0"/>
              <w:rPr>
                <w:sz w:val="16"/>
                <w:szCs w:val="16"/>
                <w:lang w:val="en-US" w:eastAsia="zh-CN"/>
              </w:rPr>
            </w:pPr>
            <w:r w:rsidRPr="006F64E4">
              <w:rPr>
                <w:sz w:val="16"/>
                <w:szCs w:val="16"/>
                <w:lang w:val="en-US" w:eastAsia="zh-CN"/>
              </w:rPr>
              <w:t>0.4740</w:t>
            </w:r>
          </w:p>
        </w:tc>
        <w:tc>
          <w:tcPr>
            <w:tcW w:w="650" w:type="dxa"/>
          </w:tcPr>
          <w:p w14:paraId="4DEC4DE6" w14:textId="55DC2223" w:rsidR="00EC79D4" w:rsidRPr="0088023A" w:rsidRDefault="00EC79D4" w:rsidP="00C85309">
            <w:pPr>
              <w:pStyle w:val="BodyText"/>
              <w:ind w:firstLine="0"/>
              <w:rPr>
                <w:sz w:val="16"/>
                <w:szCs w:val="16"/>
                <w:lang w:val="en-US" w:eastAsia="zh-CN"/>
              </w:rPr>
            </w:pPr>
            <w:r w:rsidRPr="006F64E4">
              <w:rPr>
                <w:sz w:val="16"/>
                <w:szCs w:val="16"/>
                <w:lang w:val="en-US" w:eastAsia="zh-CN"/>
              </w:rPr>
              <w:t>0.8637</w:t>
            </w:r>
          </w:p>
        </w:tc>
        <w:tc>
          <w:tcPr>
            <w:tcW w:w="857" w:type="dxa"/>
          </w:tcPr>
          <w:p w14:paraId="7D75582D" w14:textId="216BF4F6" w:rsidR="00EC79D4" w:rsidRPr="0088023A" w:rsidRDefault="00EC79D4" w:rsidP="00C85309">
            <w:pPr>
              <w:pStyle w:val="BodyText"/>
              <w:ind w:firstLine="0"/>
              <w:rPr>
                <w:sz w:val="16"/>
                <w:szCs w:val="16"/>
                <w:lang w:val="en-US" w:eastAsia="zh-CN"/>
              </w:rPr>
            </w:pPr>
            <w:r w:rsidRPr="006F64E4">
              <w:rPr>
                <w:sz w:val="16"/>
                <w:szCs w:val="16"/>
                <w:lang w:val="en-US" w:eastAsia="zh-CN"/>
              </w:rPr>
              <w:t>0.8469</w:t>
            </w:r>
          </w:p>
        </w:tc>
        <w:tc>
          <w:tcPr>
            <w:tcW w:w="838" w:type="dxa"/>
          </w:tcPr>
          <w:p w14:paraId="0CA5901A" w14:textId="0C13E6E4" w:rsidR="00EC79D4" w:rsidRPr="006F64E4" w:rsidRDefault="002F1DDD" w:rsidP="00C85309">
            <w:pPr>
              <w:pStyle w:val="BodyText"/>
              <w:ind w:firstLine="0"/>
              <w:rPr>
                <w:sz w:val="16"/>
                <w:szCs w:val="16"/>
                <w:lang w:val="en-US" w:eastAsia="zh-CN"/>
              </w:rPr>
            </w:pPr>
            <w:r w:rsidRPr="002F1DDD">
              <w:rPr>
                <w:sz w:val="16"/>
                <w:szCs w:val="16"/>
                <w:lang w:val="en-US" w:eastAsia="zh-CN"/>
              </w:rPr>
              <w:t>0.4196</w:t>
            </w:r>
          </w:p>
        </w:tc>
        <w:tc>
          <w:tcPr>
            <w:tcW w:w="650" w:type="dxa"/>
          </w:tcPr>
          <w:p w14:paraId="0AC4AC43" w14:textId="3966D97C" w:rsidR="00EC79D4" w:rsidRPr="006F64E4" w:rsidRDefault="00C51906" w:rsidP="00C85309">
            <w:pPr>
              <w:pStyle w:val="BodyText"/>
              <w:ind w:firstLine="0"/>
              <w:rPr>
                <w:sz w:val="16"/>
                <w:szCs w:val="16"/>
                <w:lang w:val="en-US" w:eastAsia="zh-CN"/>
              </w:rPr>
            </w:pPr>
            <w:r w:rsidRPr="00C51906">
              <w:rPr>
                <w:sz w:val="16"/>
                <w:szCs w:val="16"/>
                <w:lang w:val="en-US" w:eastAsia="zh-CN"/>
              </w:rPr>
              <w:t>0.6294</w:t>
            </w:r>
          </w:p>
        </w:tc>
        <w:tc>
          <w:tcPr>
            <w:tcW w:w="650" w:type="dxa"/>
          </w:tcPr>
          <w:p w14:paraId="57B4FC9F" w14:textId="20522791" w:rsidR="00EC79D4" w:rsidRPr="0088023A" w:rsidRDefault="00EC79D4" w:rsidP="00C85309">
            <w:pPr>
              <w:pStyle w:val="BodyText"/>
              <w:ind w:firstLine="0"/>
              <w:rPr>
                <w:sz w:val="16"/>
                <w:szCs w:val="16"/>
                <w:lang w:val="en-US" w:eastAsia="zh-CN"/>
              </w:rPr>
            </w:pPr>
            <w:r w:rsidRPr="006F64E4">
              <w:rPr>
                <w:sz w:val="16"/>
                <w:szCs w:val="16"/>
                <w:lang w:val="en-US" w:eastAsia="zh-CN"/>
              </w:rPr>
              <w:t>0.5035</w:t>
            </w:r>
          </w:p>
        </w:tc>
      </w:tr>
      <w:tr w:rsidR="00EC79D4" w:rsidRPr="0088023A" w14:paraId="0A7F8E9A" w14:textId="77777777" w:rsidTr="00CC6C8A">
        <w:trPr>
          <w:jc w:val="center"/>
        </w:trPr>
        <w:tc>
          <w:tcPr>
            <w:tcW w:w="666" w:type="dxa"/>
          </w:tcPr>
          <w:p w14:paraId="26216C33" w14:textId="77777777" w:rsidR="00717C50" w:rsidRDefault="00EC79D4" w:rsidP="00C85309">
            <w:pPr>
              <w:pStyle w:val="BodyText"/>
              <w:ind w:firstLine="0"/>
              <w:rPr>
                <w:sz w:val="16"/>
                <w:szCs w:val="16"/>
                <w:lang w:val="en-US" w:eastAsia="zh-CN"/>
              </w:rPr>
            </w:pPr>
            <w:r>
              <w:rPr>
                <w:rFonts w:hint="eastAsia"/>
                <w:sz w:val="16"/>
                <w:szCs w:val="16"/>
                <w:lang w:val="en-US" w:eastAsia="zh-CN"/>
              </w:rPr>
              <w:t>Lighr</w:t>
            </w:r>
            <w:r w:rsidR="00717C50">
              <w:rPr>
                <w:rFonts w:hint="eastAsia"/>
                <w:sz w:val="16"/>
                <w:szCs w:val="16"/>
                <w:lang w:val="en-US" w:eastAsia="zh-CN"/>
              </w:rPr>
              <w:t>-</w:t>
            </w:r>
          </w:p>
          <w:p w14:paraId="6B52B7B2" w14:textId="380EAD76" w:rsidR="00EC79D4" w:rsidRPr="0088023A" w:rsidRDefault="00EC79D4" w:rsidP="00C85309">
            <w:pPr>
              <w:pStyle w:val="BodyText"/>
              <w:ind w:firstLine="0"/>
              <w:rPr>
                <w:sz w:val="16"/>
                <w:szCs w:val="16"/>
                <w:lang w:val="en-US" w:eastAsia="zh-CN"/>
              </w:rPr>
            </w:pPr>
            <w:r>
              <w:rPr>
                <w:rFonts w:hint="eastAsia"/>
                <w:sz w:val="16"/>
                <w:szCs w:val="16"/>
                <w:lang w:val="en-US" w:eastAsia="zh-CN"/>
              </w:rPr>
              <w:t>GBM</w:t>
            </w:r>
          </w:p>
        </w:tc>
        <w:tc>
          <w:tcPr>
            <w:tcW w:w="712" w:type="dxa"/>
          </w:tcPr>
          <w:p w14:paraId="5F5E2744" w14:textId="365CEE21" w:rsidR="00EC79D4" w:rsidRPr="0088023A" w:rsidRDefault="00EC79D4" w:rsidP="00C85309">
            <w:pPr>
              <w:pStyle w:val="BodyText"/>
              <w:ind w:firstLine="0"/>
              <w:rPr>
                <w:sz w:val="16"/>
                <w:szCs w:val="16"/>
                <w:lang w:val="en-US" w:eastAsia="zh-CN"/>
              </w:rPr>
            </w:pPr>
            <w:r w:rsidRPr="006F64E4">
              <w:rPr>
                <w:sz w:val="16"/>
                <w:szCs w:val="16"/>
                <w:lang w:val="en-US" w:eastAsia="zh-CN"/>
              </w:rPr>
              <w:t>0.4606</w:t>
            </w:r>
          </w:p>
        </w:tc>
        <w:tc>
          <w:tcPr>
            <w:tcW w:w="650" w:type="dxa"/>
          </w:tcPr>
          <w:p w14:paraId="3A15426E" w14:textId="027A8758" w:rsidR="00EC79D4" w:rsidRPr="0088023A" w:rsidRDefault="00EC79D4" w:rsidP="00C85309">
            <w:pPr>
              <w:pStyle w:val="BodyText"/>
              <w:ind w:firstLine="0"/>
              <w:rPr>
                <w:sz w:val="16"/>
                <w:szCs w:val="16"/>
                <w:lang w:val="en-US" w:eastAsia="zh-CN"/>
              </w:rPr>
            </w:pPr>
            <w:r w:rsidRPr="006F64E4">
              <w:rPr>
                <w:sz w:val="16"/>
                <w:szCs w:val="16"/>
                <w:lang w:val="en-US" w:eastAsia="zh-CN"/>
              </w:rPr>
              <w:t>0.8579</w:t>
            </w:r>
          </w:p>
        </w:tc>
        <w:tc>
          <w:tcPr>
            <w:tcW w:w="857" w:type="dxa"/>
          </w:tcPr>
          <w:p w14:paraId="5CA250EC" w14:textId="08146731" w:rsidR="00EC79D4" w:rsidRPr="0088023A" w:rsidRDefault="00EC79D4" w:rsidP="00C85309">
            <w:pPr>
              <w:pStyle w:val="BodyText"/>
              <w:ind w:firstLine="0"/>
              <w:rPr>
                <w:sz w:val="16"/>
                <w:szCs w:val="16"/>
                <w:lang w:val="en-US" w:eastAsia="zh-CN"/>
              </w:rPr>
            </w:pPr>
            <w:r w:rsidRPr="006F64E4">
              <w:rPr>
                <w:sz w:val="16"/>
                <w:szCs w:val="16"/>
                <w:lang w:val="en-US" w:eastAsia="zh-CN"/>
              </w:rPr>
              <w:t>0.8426</w:t>
            </w:r>
          </w:p>
        </w:tc>
        <w:tc>
          <w:tcPr>
            <w:tcW w:w="838" w:type="dxa"/>
          </w:tcPr>
          <w:p w14:paraId="6C4E8457" w14:textId="062B4A66" w:rsidR="00EC79D4" w:rsidRPr="006B31C4" w:rsidRDefault="002F1DDD" w:rsidP="00C85309">
            <w:pPr>
              <w:pStyle w:val="BodyText"/>
              <w:ind w:firstLine="0"/>
              <w:rPr>
                <w:sz w:val="16"/>
                <w:szCs w:val="16"/>
                <w:lang w:val="en-US" w:eastAsia="zh-CN"/>
              </w:rPr>
            </w:pPr>
            <w:r w:rsidRPr="002F1DDD">
              <w:rPr>
                <w:sz w:val="16"/>
                <w:szCs w:val="16"/>
                <w:lang w:val="en-US" w:eastAsia="zh-CN"/>
              </w:rPr>
              <w:t>0.4092</w:t>
            </w:r>
          </w:p>
        </w:tc>
        <w:tc>
          <w:tcPr>
            <w:tcW w:w="650" w:type="dxa"/>
          </w:tcPr>
          <w:p w14:paraId="7F0A8FA1" w14:textId="2AC24160" w:rsidR="00EC79D4" w:rsidRPr="006B31C4" w:rsidRDefault="00C51906" w:rsidP="00C85309">
            <w:pPr>
              <w:pStyle w:val="BodyText"/>
              <w:ind w:firstLine="0"/>
              <w:rPr>
                <w:sz w:val="16"/>
                <w:szCs w:val="16"/>
                <w:lang w:val="en-US" w:eastAsia="zh-CN"/>
              </w:rPr>
            </w:pPr>
            <w:r w:rsidRPr="00C51906">
              <w:rPr>
                <w:sz w:val="16"/>
                <w:szCs w:val="16"/>
                <w:lang w:val="en-US" w:eastAsia="zh-CN"/>
              </w:rPr>
              <w:t>0.6228</w:t>
            </w:r>
          </w:p>
        </w:tc>
        <w:tc>
          <w:tcPr>
            <w:tcW w:w="650" w:type="dxa"/>
          </w:tcPr>
          <w:p w14:paraId="0720A5A6" w14:textId="7BD39510" w:rsidR="00EC79D4" w:rsidRPr="0088023A" w:rsidRDefault="00EC79D4" w:rsidP="00C85309">
            <w:pPr>
              <w:pStyle w:val="BodyText"/>
              <w:ind w:firstLine="0"/>
              <w:rPr>
                <w:sz w:val="16"/>
                <w:szCs w:val="16"/>
                <w:lang w:val="en-US" w:eastAsia="zh-CN"/>
              </w:rPr>
            </w:pPr>
            <w:r w:rsidRPr="006B31C4">
              <w:rPr>
                <w:sz w:val="16"/>
                <w:szCs w:val="16"/>
                <w:lang w:val="en-US" w:eastAsia="zh-CN"/>
              </w:rPr>
              <w:t>0.4939</w:t>
            </w:r>
          </w:p>
        </w:tc>
      </w:tr>
      <w:tr w:rsidR="00EC79D4" w:rsidRPr="0088023A" w14:paraId="79579DB8" w14:textId="77777777" w:rsidTr="00CC6C8A">
        <w:trPr>
          <w:jc w:val="center"/>
        </w:trPr>
        <w:tc>
          <w:tcPr>
            <w:tcW w:w="666" w:type="dxa"/>
          </w:tcPr>
          <w:p w14:paraId="30A13C23" w14:textId="77777777" w:rsidR="00B55CB4" w:rsidRDefault="00EC79D4" w:rsidP="00C85309">
            <w:pPr>
              <w:pStyle w:val="BodyText"/>
              <w:ind w:firstLine="0"/>
              <w:rPr>
                <w:sz w:val="16"/>
                <w:szCs w:val="16"/>
                <w:lang w:val="en-US" w:eastAsia="zh-CN"/>
              </w:rPr>
            </w:pPr>
            <w:r>
              <w:rPr>
                <w:rFonts w:hint="eastAsia"/>
                <w:sz w:val="16"/>
                <w:szCs w:val="16"/>
                <w:lang w:val="en-US" w:eastAsia="zh-CN"/>
              </w:rPr>
              <w:t>XG</w:t>
            </w:r>
            <w:r w:rsidR="00B55CB4">
              <w:rPr>
                <w:rFonts w:hint="eastAsia"/>
                <w:sz w:val="16"/>
                <w:szCs w:val="16"/>
                <w:lang w:val="en-US" w:eastAsia="zh-CN"/>
              </w:rPr>
              <w:t>-</w:t>
            </w:r>
          </w:p>
          <w:p w14:paraId="5A8E4D63" w14:textId="25C5CEF4" w:rsidR="00EC79D4" w:rsidRPr="0088023A" w:rsidRDefault="00EC79D4" w:rsidP="00C85309">
            <w:pPr>
              <w:pStyle w:val="BodyText"/>
              <w:ind w:firstLine="0"/>
              <w:rPr>
                <w:sz w:val="16"/>
                <w:szCs w:val="16"/>
                <w:lang w:val="en-US" w:eastAsia="zh-CN"/>
              </w:rPr>
            </w:pPr>
            <w:r>
              <w:rPr>
                <w:rFonts w:hint="eastAsia"/>
                <w:sz w:val="16"/>
                <w:szCs w:val="16"/>
                <w:lang w:val="en-US" w:eastAsia="zh-CN"/>
              </w:rPr>
              <w:t>Boost</w:t>
            </w:r>
          </w:p>
        </w:tc>
        <w:tc>
          <w:tcPr>
            <w:tcW w:w="712" w:type="dxa"/>
          </w:tcPr>
          <w:p w14:paraId="203BA596" w14:textId="50F28CE8" w:rsidR="00EC79D4" w:rsidRPr="0088023A" w:rsidRDefault="00EC79D4" w:rsidP="00C85309">
            <w:pPr>
              <w:pStyle w:val="BodyText"/>
              <w:ind w:firstLine="0"/>
              <w:rPr>
                <w:sz w:val="16"/>
                <w:szCs w:val="16"/>
                <w:lang w:val="en-US" w:eastAsia="zh-CN"/>
              </w:rPr>
            </w:pPr>
            <w:r w:rsidRPr="006B31C4">
              <w:rPr>
                <w:sz w:val="16"/>
                <w:szCs w:val="16"/>
                <w:lang w:val="en-US" w:eastAsia="zh-CN"/>
              </w:rPr>
              <w:t>0.4542</w:t>
            </w:r>
          </w:p>
        </w:tc>
        <w:tc>
          <w:tcPr>
            <w:tcW w:w="650" w:type="dxa"/>
          </w:tcPr>
          <w:p w14:paraId="2B4C1E12" w14:textId="054E2849" w:rsidR="00EC79D4" w:rsidRPr="0088023A" w:rsidRDefault="00EC79D4" w:rsidP="00C85309">
            <w:pPr>
              <w:pStyle w:val="BodyText"/>
              <w:ind w:firstLine="0"/>
              <w:rPr>
                <w:sz w:val="16"/>
                <w:szCs w:val="16"/>
                <w:lang w:val="en-US" w:eastAsia="zh-CN"/>
              </w:rPr>
            </w:pPr>
            <w:r w:rsidRPr="006B31C4">
              <w:rPr>
                <w:sz w:val="16"/>
                <w:szCs w:val="16"/>
                <w:lang w:val="en-US" w:eastAsia="zh-CN"/>
              </w:rPr>
              <w:t>0.8545</w:t>
            </w:r>
          </w:p>
        </w:tc>
        <w:tc>
          <w:tcPr>
            <w:tcW w:w="857" w:type="dxa"/>
          </w:tcPr>
          <w:p w14:paraId="222A6352" w14:textId="6F94A45C" w:rsidR="00EC79D4" w:rsidRPr="0088023A" w:rsidRDefault="00EC79D4" w:rsidP="00C85309">
            <w:pPr>
              <w:pStyle w:val="BodyText"/>
              <w:ind w:firstLine="0"/>
              <w:rPr>
                <w:sz w:val="16"/>
                <w:szCs w:val="16"/>
                <w:lang w:val="en-US" w:eastAsia="zh-CN"/>
              </w:rPr>
            </w:pPr>
            <w:r w:rsidRPr="006B31C4">
              <w:rPr>
                <w:sz w:val="16"/>
                <w:szCs w:val="16"/>
                <w:lang w:val="en-US" w:eastAsia="zh-CN"/>
              </w:rPr>
              <w:t>0.8388</w:t>
            </w:r>
          </w:p>
        </w:tc>
        <w:tc>
          <w:tcPr>
            <w:tcW w:w="838" w:type="dxa"/>
          </w:tcPr>
          <w:p w14:paraId="1D13D3AC" w14:textId="1B49F003" w:rsidR="00EC79D4" w:rsidRPr="006B31C4" w:rsidRDefault="002F1DDD" w:rsidP="00C85309">
            <w:pPr>
              <w:pStyle w:val="BodyText"/>
              <w:ind w:firstLine="0"/>
              <w:rPr>
                <w:sz w:val="16"/>
                <w:szCs w:val="16"/>
                <w:lang w:val="en-US" w:eastAsia="zh-CN"/>
              </w:rPr>
            </w:pPr>
            <w:r w:rsidRPr="002F1DDD">
              <w:rPr>
                <w:sz w:val="16"/>
                <w:szCs w:val="16"/>
                <w:lang w:val="en-US" w:eastAsia="zh-CN"/>
              </w:rPr>
              <w:t>0.4030</w:t>
            </w:r>
          </w:p>
        </w:tc>
        <w:tc>
          <w:tcPr>
            <w:tcW w:w="650" w:type="dxa"/>
          </w:tcPr>
          <w:p w14:paraId="45DEEEB2" w14:textId="2416C4D5" w:rsidR="00EC79D4" w:rsidRPr="006B31C4" w:rsidRDefault="00C51906" w:rsidP="00C85309">
            <w:pPr>
              <w:pStyle w:val="BodyText"/>
              <w:ind w:firstLine="0"/>
              <w:rPr>
                <w:sz w:val="16"/>
                <w:szCs w:val="16"/>
                <w:lang w:val="en-US" w:eastAsia="zh-CN"/>
              </w:rPr>
            </w:pPr>
            <w:r w:rsidRPr="00C51906">
              <w:rPr>
                <w:sz w:val="16"/>
                <w:szCs w:val="16"/>
                <w:lang w:val="en-US" w:eastAsia="zh-CN"/>
              </w:rPr>
              <w:t>0.6382</w:t>
            </w:r>
          </w:p>
        </w:tc>
        <w:tc>
          <w:tcPr>
            <w:tcW w:w="650" w:type="dxa"/>
          </w:tcPr>
          <w:p w14:paraId="656546BD" w14:textId="5B00B9A6" w:rsidR="00EC79D4" w:rsidRPr="0088023A" w:rsidRDefault="00EC79D4" w:rsidP="00C85309">
            <w:pPr>
              <w:pStyle w:val="BodyText"/>
              <w:ind w:firstLine="0"/>
              <w:rPr>
                <w:sz w:val="16"/>
                <w:szCs w:val="16"/>
                <w:lang w:val="en-US" w:eastAsia="zh-CN"/>
              </w:rPr>
            </w:pPr>
            <w:r w:rsidRPr="006B31C4">
              <w:rPr>
                <w:sz w:val="16"/>
                <w:szCs w:val="16"/>
                <w:lang w:val="en-US" w:eastAsia="zh-CN"/>
              </w:rPr>
              <w:t>0.4941</w:t>
            </w:r>
          </w:p>
        </w:tc>
      </w:tr>
      <w:tr w:rsidR="00C657D4" w:rsidRPr="0088023A" w14:paraId="641EF7F1" w14:textId="77777777" w:rsidTr="00BF57FB">
        <w:trPr>
          <w:jc w:val="center"/>
        </w:trPr>
        <w:tc>
          <w:tcPr>
            <w:tcW w:w="5023" w:type="dxa"/>
            <w:gridSpan w:val="7"/>
          </w:tcPr>
          <w:p w14:paraId="49552FFE" w14:textId="214B9940" w:rsidR="00C657D4" w:rsidRPr="00C01374" w:rsidRDefault="005F2C92" w:rsidP="00C85309">
            <w:pPr>
              <w:pStyle w:val="BodyText"/>
              <w:ind w:firstLine="0"/>
              <w:rPr>
                <w:b/>
                <w:bCs/>
                <w:sz w:val="16"/>
                <w:szCs w:val="16"/>
                <w:lang w:val="en-US" w:eastAsia="zh-CN"/>
              </w:rPr>
            </w:pPr>
            <w:r w:rsidRPr="00C01374">
              <w:rPr>
                <w:b/>
                <w:bCs/>
                <w:sz w:val="16"/>
                <w:szCs w:val="16"/>
                <w:lang w:val="en-US" w:eastAsia="zh-CN"/>
              </w:rPr>
              <w:t>high-</w:t>
            </w:r>
            <w:proofErr w:type="spellStart"/>
            <w:r w:rsidRPr="00C01374">
              <w:rPr>
                <w:b/>
                <w:bCs/>
                <w:sz w:val="16"/>
                <w:szCs w:val="16"/>
                <w:lang w:val="en-US" w:eastAsia="zh-CN"/>
              </w:rPr>
              <w:t>freq</w:t>
            </w:r>
            <w:proofErr w:type="spellEnd"/>
            <w:r w:rsidRPr="00C01374">
              <w:rPr>
                <w:b/>
                <w:bCs/>
                <w:sz w:val="16"/>
                <w:szCs w:val="16"/>
                <w:lang w:val="en-US" w:eastAsia="zh-CN"/>
              </w:rPr>
              <w:t xml:space="preserve"> time series only</w:t>
            </w:r>
          </w:p>
        </w:tc>
      </w:tr>
      <w:tr w:rsidR="00EC79D4" w:rsidRPr="0088023A" w14:paraId="71AE4862" w14:textId="77777777" w:rsidTr="00CC6C8A">
        <w:trPr>
          <w:jc w:val="center"/>
        </w:trPr>
        <w:tc>
          <w:tcPr>
            <w:tcW w:w="666" w:type="dxa"/>
          </w:tcPr>
          <w:p w14:paraId="314A8C9D" w14:textId="6D8C382C" w:rsidR="00EC79D4" w:rsidRPr="0088023A" w:rsidRDefault="00EC79D4" w:rsidP="00C85309">
            <w:pPr>
              <w:pStyle w:val="BodyText"/>
              <w:ind w:firstLine="0"/>
              <w:rPr>
                <w:sz w:val="16"/>
                <w:szCs w:val="16"/>
                <w:lang w:val="en-US" w:eastAsia="zh-CN"/>
              </w:rPr>
            </w:pPr>
            <w:r>
              <w:rPr>
                <w:rFonts w:hint="eastAsia"/>
                <w:sz w:val="16"/>
                <w:szCs w:val="16"/>
                <w:lang w:val="en-US" w:eastAsia="zh-CN"/>
              </w:rPr>
              <w:t>LSTM</w:t>
            </w:r>
          </w:p>
        </w:tc>
        <w:tc>
          <w:tcPr>
            <w:tcW w:w="712" w:type="dxa"/>
          </w:tcPr>
          <w:p w14:paraId="140124C0" w14:textId="41035314" w:rsidR="00EC79D4" w:rsidRPr="0088023A" w:rsidRDefault="00EC79D4" w:rsidP="00C85309">
            <w:pPr>
              <w:pStyle w:val="BodyText"/>
              <w:ind w:firstLine="0"/>
              <w:rPr>
                <w:sz w:val="16"/>
                <w:szCs w:val="16"/>
                <w:lang w:val="en-US" w:eastAsia="zh-CN"/>
              </w:rPr>
            </w:pPr>
            <w:r w:rsidRPr="006B31C4">
              <w:rPr>
                <w:sz w:val="16"/>
                <w:szCs w:val="16"/>
                <w:lang w:val="en-US" w:eastAsia="zh-CN"/>
              </w:rPr>
              <w:t>0.3782</w:t>
            </w:r>
          </w:p>
        </w:tc>
        <w:tc>
          <w:tcPr>
            <w:tcW w:w="650" w:type="dxa"/>
          </w:tcPr>
          <w:p w14:paraId="0AEB98B1" w14:textId="1BC898BF" w:rsidR="00EC79D4" w:rsidRPr="0088023A" w:rsidRDefault="00EC79D4" w:rsidP="00C85309">
            <w:pPr>
              <w:pStyle w:val="BodyText"/>
              <w:ind w:firstLine="0"/>
              <w:rPr>
                <w:sz w:val="16"/>
                <w:szCs w:val="16"/>
                <w:lang w:val="en-US" w:eastAsia="zh-CN"/>
              </w:rPr>
            </w:pPr>
            <w:r w:rsidRPr="009F7FD4">
              <w:rPr>
                <w:sz w:val="16"/>
                <w:szCs w:val="16"/>
                <w:lang w:val="en-US" w:eastAsia="zh-CN"/>
              </w:rPr>
              <w:t>0.7963</w:t>
            </w:r>
          </w:p>
        </w:tc>
        <w:tc>
          <w:tcPr>
            <w:tcW w:w="857" w:type="dxa"/>
          </w:tcPr>
          <w:p w14:paraId="0B4D87F5" w14:textId="6CC154AC" w:rsidR="00EC79D4" w:rsidRPr="0088023A" w:rsidRDefault="00EC79D4" w:rsidP="00C85309">
            <w:pPr>
              <w:pStyle w:val="BodyText"/>
              <w:ind w:firstLine="0"/>
              <w:rPr>
                <w:sz w:val="16"/>
                <w:szCs w:val="16"/>
                <w:lang w:val="en-US" w:eastAsia="zh-CN"/>
              </w:rPr>
            </w:pPr>
            <w:r w:rsidRPr="009F7FD4">
              <w:rPr>
                <w:sz w:val="16"/>
                <w:szCs w:val="16"/>
                <w:lang w:val="en-US" w:eastAsia="zh-CN"/>
              </w:rPr>
              <w:t>0.7793</w:t>
            </w:r>
          </w:p>
        </w:tc>
        <w:tc>
          <w:tcPr>
            <w:tcW w:w="838" w:type="dxa"/>
          </w:tcPr>
          <w:p w14:paraId="497D2BF2" w14:textId="191213CB" w:rsidR="00EC79D4" w:rsidRPr="009F7FD4" w:rsidRDefault="000B7AAC" w:rsidP="00C85309">
            <w:pPr>
              <w:pStyle w:val="BodyText"/>
              <w:ind w:firstLine="0"/>
              <w:rPr>
                <w:sz w:val="16"/>
                <w:szCs w:val="16"/>
                <w:lang w:val="en-US" w:eastAsia="zh-CN"/>
              </w:rPr>
            </w:pPr>
            <w:r w:rsidRPr="000B7AAC">
              <w:rPr>
                <w:sz w:val="16"/>
                <w:szCs w:val="16"/>
                <w:lang w:val="en-US" w:eastAsia="zh-CN"/>
              </w:rPr>
              <w:t>0.3056</w:t>
            </w:r>
          </w:p>
        </w:tc>
        <w:tc>
          <w:tcPr>
            <w:tcW w:w="650" w:type="dxa"/>
          </w:tcPr>
          <w:p w14:paraId="24E862B1" w14:textId="1DEC4C16" w:rsidR="00EC79D4" w:rsidRPr="009F7FD4" w:rsidRDefault="00C51906" w:rsidP="00C85309">
            <w:pPr>
              <w:pStyle w:val="BodyText"/>
              <w:ind w:firstLine="0"/>
              <w:rPr>
                <w:sz w:val="16"/>
                <w:szCs w:val="16"/>
                <w:lang w:val="en-US" w:eastAsia="zh-CN"/>
              </w:rPr>
            </w:pPr>
            <w:r w:rsidRPr="00C51906">
              <w:rPr>
                <w:sz w:val="16"/>
                <w:szCs w:val="16"/>
                <w:lang w:val="en-US" w:eastAsia="zh-CN"/>
              </w:rPr>
              <w:t>0.6206</w:t>
            </w:r>
          </w:p>
        </w:tc>
        <w:tc>
          <w:tcPr>
            <w:tcW w:w="650" w:type="dxa"/>
          </w:tcPr>
          <w:p w14:paraId="7AD5A881" w14:textId="2211EE1C" w:rsidR="00EC79D4" w:rsidRPr="0088023A" w:rsidRDefault="00EC79D4" w:rsidP="00C85309">
            <w:pPr>
              <w:pStyle w:val="BodyText"/>
              <w:ind w:firstLine="0"/>
              <w:rPr>
                <w:sz w:val="16"/>
                <w:szCs w:val="16"/>
                <w:lang w:val="en-US" w:eastAsia="zh-CN"/>
              </w:rPr>
            </w:pPr>
            <w:r w:rsidRPr="009F7FD4">
              <w:rPr>
                <w:sz w:val="16"/>
                <w:szCs w:val="16"/>
                <w:lang w:val="en-US" w:eastAsia="zh-CN"/>
              </w:rPr>
              <w:t>0.4096</w:t>
            </w:r>
          </w:p>
        </w:tc>
      </w:tr>
      <w:tr w:rsidR="005F2C92" w:rsidRPr="0088023A" w14:paraId="0A7BEA19" w14:textId="77777777" w:rsidTr="00BF57FB">
        <w:trPr>
          <w:jc w:val="center"/>
        </w:trPr>
        <w:tc>
          <w:tcPr>
            <w:tcW w:w="5023" w:type="dxa"/>
            <w:gridSpan w:val="7"/>
          </w:tcPr>
          <w:p w14:paraId="2D074201" w14:textId="130E7515" w:rsidR="005F2C92" w:rsidRPr="00C01374" w:rsidRDefault="005F2C92" w:rsidP="00C85309">
            <w:pPr>
              <w:pStyle w:val="BodyText"/>
              <w:ind w:firstLine="0"/>
              <w:rPr>
                <w:b/>
                <w:bCs/>
                <w:sz w:val="16"/>
                <w:szCs w:val="16"/>
                <w:lang w:val="en-US" w:eastAsia="zh-CN"/>
              </w:rPr>
            </w:pPr>
            <w:r w:rsidRPr="00C01374">
              <w:rPr>
                <w:b/>
                <w:bCs/>
                <w:sz w:val="16"/>
                <w:szCs w:val="16"/>
                <w:lang w:val="en-US" w:eastAsia="zh-CN"/>
              </w:rPr>
              <w:t>static and time series as static</w:t>
            </w:r>
          </w:p>
        </w:tc>
      </w:tr>
      <w:tr w:rsidR="00EC79D4" w:rsidRPr="0088023A" w14:paraId="771F5124" w14:textId="77777777" w:rsidTr="00CC6C8A">
        <w:trPr>
          <w:jc w:val="center"/>
        </w:trPr>
        <w:tc>
          <w:tcPr>
            <w:tcW w:w="666" w:type="dxa"/>
          </w:tcPr>
          <w:p w14:paraId="461BCA9E" w14:textId="258948C8" w:rsidR="00EC79D4" w:rsidRPr="0088023A" w:rsidRDefault="00EC79D4" w:rsidP="00C85309">
            <w:pPr>
              <w:pStyle w:val="BodyText"/>
              <w:ind w:firstLine="0"/>
              <w:rPr>
                <w:sz w:val="16"/>
                <w:szCs w:val="16"/>
                <w:lang w:val="en-US" w:eastAsia="zh-CN"/>
              </w:rPr>
            </w:pPr>
            <w:r>
              <w:rPr>
                <w:rFonts w:hint="eastAsia"/>
                <w:sz w:val="16"/>
                <w:szCs w:val="16"/>
                <w:lang w:val="en-US" w:eastAsia="zh-CN"/>
              </w:rPr>
              <w:t>LR</w:t>
            </w:r>
          </w:p>
        </w:tc>
        <w:tc>
          <w:tcPr>
            <w:tcW w:w="712" w:type="dxa"/>
          </w:tcPr>
          <w:p w14:paraId="3338E258" w14:textId="6F67BEF3" w:rsidR="00EC79D4" w:rsidRPr="0088023A" w:rsidRDefault="00EC79D4" w:rsidP="00C85309">
            <w:pPr>
              <w:pStyle w:val="BodyText"/>
              <w:ind w:firstLine="0"/>
              <w:rPr>
                <w:sz w:val="16"/>
                <w:szCs w:val="16"/>
                <w:lang w:val="en-US" w:eastAsia="zh-CN"/>
              </w:rPr>
            </w:pPr>
            <w:r w:rsidRPr="009F7FD4">
              <w:rPr>
                <w:sz w:val="16"/>
                <w:szCs w:val="16"/>
                <w:lang w:val="en-US" w:eastAsia="zh-CN"/>
              </w:rPr>
              <w:t>0.5237</w:t>
            </w:r>
          </w:p>
        </w:tc>
        <w:tc>
          <w:tcPr>
            <w:tcW w:w="650" w:type="dxa"/>
          </w:tcPr>
          <w:p w14:paraId="285026BB" w14:textId="63BCD0A7" w:rsidR="00EC79D4" w:rsidRPr="0088023A" w:rsidRDefault="00EC79D4" w:rsidP="00C85309">
            <w:pPr>
              <w:pStyle w:val="BodyText"/>
              <w:ind w:firstLine="0"/>
              <w:rPr>
                <w:sz w:val="16"/>
                <w:szCs w:val="16"/>
                <w:lang w:val="en-US" w:eastAsia="zh-CN"/>
              </w:rPr>
            </w:pPr>
            <w:r w:rsidRPr="009F7FD4">
              <w:rPr>
                <w:sz w:val="16"/>
                <w:szCs w:val="16"/>
                <w:lang w:val="en-US" w:eastAsia="zh-CN"/>
              </w:rPr>
              <w:t>0.8843</w:t>
            </w:r>
          </w:p>
        </w:tc>
        <w:tc>
          <w:tcPr>
            <w:tcW w:w="857" w:type="dxa"/>
          </w:tcPr>
          <w:p w14:paraId="25EAA8D4" w14:textId="3C3D4471" w:rsidR="00EC79D4" w:rsidRPr="0088023A" w:rsidRDefault="00EC79D4" w:rsidP="00C85309">
            <w:pPr>
              <w:pStyle w:val="BodyText"/>
              <w:ind w:firstLine="0"/>
              <w:rPr>
                <w:sz w:val="16"/>
                <w:szCs w:val="16"/>
                <w:lang w:val="en-US" w:eastAsia="zh-CN"/>
              </w:rPr>
            </w:pPr>
            <w:r w:rsidRPr="009F7FD4">
              <w:rPr>
                <w:sz w:val="16"/>
                <w:szCs w:val="16"/>
                <w:lang w:val="en-US" w:eastAsia="zh-CN"/>
              </w:rPr>
              <w:t>0.8634</w:t>
            </w:r>
          </w:p>
        </w:tc>
        <w:tc>
          <w:tcPr>
            <w:tcW w:w="838" w:type="dxa"/>
          </w:tcPr>
          <w:p w14:paraId="3FE1EF5A" w14:textId="05107202" w:rsidR="00EC79D4" w:rsidRPr="004344BC" w:rsidRDefault="000B7AAC" w:rsidP="00C85309">
            <w:pPr>
              <w:pStyle w:val="BodyText"/>
              <w:ind w:firstLine="0"/>
              <w:rPr>
                <w:sz w:val="16"/>
                <w:szCs w:val="16"/>
                <w:lang w:val="en-US" w:eastAsia="zh-CN"/>
              </w:rPr>
            </w:pPr>
            <w:r w:rsidRPr="000B7AAC">
              <w:rPr>
                <w:sz w:val="16"/>
                <w:szCs w:val="16"/>
                <w:lang w:val="en-US" w:eastAsia="zh-CN"/>
              </w:rPr>
              <w:t>0.4621</w:t>
            </w:r>
          </w:p>
        </w:tc>
        <w:tc>
          <w:tcPr>
            <w:tcW w:w="650" w:type="dxa"/>
          </w:tcPr>
          <w:p w14:paraId="05B616FD" w14:textId="3E6951FF" w:rsidR="00EC79D4" w:rsidRPr="004344BC" w:rsidRDefault="00B76712" w:rsidP="00C85309">
            <w:pPr>
              <w:pStyle w:val="BodyText"/>
              <w:ind w:firstLine="0"/>
              <w:rPr>
                <w:sz w:val="16"/>
                <w:szCs w:val="16"/>
                <w:lang w:val="en-US" w:eastAsia="zh-CN"/>
              </w:rPr>
            </w:pPr>
            <w:r w:rsidRPr="00B76712">
              <w:rPr>
                <w:sz w:val="16"/>
                <w:szCs w:val="16"/>
                <w:lang w:val="en-US" w:eastAsia="zh-CN"/>
              </w:rPr>
              <w:t>0.6557</w:t>
            </w:r>
          </w:p>
        </w:tc>
        <w:tc>
          <w:tcPr>
            <w:tcW w:w="650" w:type="dxa"/>
          </w:tcPr>
          <w:p w14:paraId="140AA316" w14:textId="1E2828E8" w:rsidR="00EC79D4" w:rsidRPr="0088023A" w:rsidRDefault="00EC79D4" w:rsidP="00C85309">
            <w:pPr>
              <w:pStyle w:val="BodyText"/>
              <w:ind w:firstLine="0"/>
              <w:rPr>
                <w:sz w:val="16"/>
                <w:szCs w:val="16"/>
                <w:lang w:val="en-US" w:eastAsia="zh-CN"/>
              </w:rPr>
            </w:pPr>
            <w:r w:rsidRPr="004344BC">
              <w:rPr>
                <w:sz w:val="16"/>
                <w:szCs w:val="16"/>
                <w:lang w:val="en-US" w:eastAsia="zh-CN"/>
              </w:rPr>
              <w:t>0.5422</w:t>
            </w:r>
          </w:p>
        </w:tc>
      </w:tr>
      <w:tr w:rsidR="00EC79D4" w:rsidRPr="0088023A" w14:paraId="7DB2563A" w14:textId="77777777" w:rsidTr="00CC6C8A">
        <w:trPr>
          <w:jc w:val="center"/>
        </w:trPr>
        <w:tc>
          <w:tcPr>
            <w:tcW w:w="666" w:type="dxa"/>
          </w:tcPr>
          <w:p w14:paraId="0778BD3B" w14:textId="5D506863" w:rsidR="00EC79D4" w:rsidRPr="0088023A" w:rsidRDefault="00EC79D4" w:rsidP="00C85309">
            <w:pPr>
              <w:pStyle w:val="BodyText"/>
              <w:ind w:firstLine="0"/>
              <w:rPr>
                <w:sz w:val="16"/>
                <w:szCs w:val="16"/>
                <w:lang w:val="en-US" w:eastAsia="zh-CN"/>
              </w:rPr>
            </w:pPr>
            <w:r>
              <w:rPr>
                <w:rFonts w:hint="eastAsia"/>
                <w:sz w:val="16"/>
                <w:szCs w:val="16"/>
                <w:lang w:val="en-US" w:eastAsia="zh-CN"/>
              </w:rPr>
              <w:t>RF</w:t>
            </w:r>
          </w:p>
        </w:tc>
        <w:tc>
          <w:tcPr>
            <w:tcW w:w="712" w:type="dxa"/>
          </w:tcPr>
          <w:p w14:paraId="3E002A52" w14:textId="7D77D636" w:rsidR="00EC79D4" w:rsidRPr="0088023A" w:rsidRDefault="00EC79D4" w:rsidP="00C85309">
            <w:pPr>
              <w:pStyle w:val="BodyText"/>
              <w:ind w:firstLine="0"/>
              <w:rPr>
                <w:sz w:val="16"/>
                <w:szCs w:val="16"/>
                <w:lang w:val="en-US" w:eastAsia="zh-CN"/>
              </w:rPr>
            </w:pPr>
            <w:r w:rsidRPr="004344BC">
              <w:rPr>
                <w:sz w:val="16"/>
                <w:szCs w:val="16"/>
                <w:lang w:val="en-US" w:eastAsia="zh-CN"/>
              </w:rPr>
              <w:t>0.5509</w:t>
            </w:r>
          </w:p>
        </w:tc>
        <w:tc>
          <w:tcPr>
            <w:tcW w:w="650" w:type="dxa"/>
          </w:tcPr>
          <w:p w14:paraId="276453DF" w14:textId="2BD9C6D7" w:rsidR="00EC79D4" w:rsidRPr="0088023A" w:rsidRDefault="00EC79D4" w:rsidP="00C85309">
            <w:pPr>
              <w:pStyle w:val="BodyText"/>
              <w:ind w:firstLine="0"/>
              <w:rPr>
                <w:sz w:val="16"/>
                <w:szCs w:val="16"/>
                <w:lang w:val="en-US" w:eastAsia="zh-CN"/>
              </w:rPr>
            </w:pPr>
            <w:r w:rsidRPr="004344BC">
              <w:rPr>
                <w:sz w:val="16"/>
                <w:szCs w:val="16"/>
                <w:lang w:val="en-US" w:eastAsia="zh-CN"/>
              </w:rPr>
              <w:t>0.8922</w:t>
            </w:r>
          </w:p>
        </w:tc>
        <w:tc>
          <w:tcPr>
            <w:tcW w:w="857" w:type="dxa"/>
          </w:tcPr>
          <w:p w14:paraId="4EF261CF" w14:textId="7EE39CBD" w:rsidR="00EC79D4" w:rsidRPr="0088023A" w:rsidRDefault="00EC79D4" w:rsidP="00C85309">
            <w:pPr>
              <w:pStyle w:val="BodyText"/>
              <w:ind w:firstLine="0"/>
              <w:rPr>
                <w:sz w:val="16"/>
                <w:szCs w:val="16"/>
                <w:lang w:val="en-US" w:eastAsia="zh-CN"/>
              </w:rPr>
            </w:pPr>
            <w:r w:rsidRPr="004344BC">
              <w:rPr>
                <w:sz w:val="16"/>
                <w:szCs w:val="16"/>
                <w:lang w:val="en-US" w:eastAsia="zh-CN"/>
              </w:rPr>
              <w:t>0.8661</w:t>
            </w:r>
          </w:p>
        </w:tc>
        <w:tc>
          <w:tcPr>
            <w:tcW w:w="838" w:type="dxa"/>
          </w:tcPr>
          <w:p w14:paraId="2360D34C" w14:textId="2BBDD988" w:rsidR="00EC79D4" w:rsidRPr="0073276E" w:rsidRDefault="000B7AAC" w:rsidP="00C85309">
            <w:pPr>
              <w:pStyle w:val="BodyText"/>
              <w:ind w:firstLine="0"/>
              <w:rPr>
                <w:sz w:val="16"/>
                <w:szCs w:val="16"/>
                <w:lang w:val="en-US" w:eastAsia="zh-CN"/>
              </w:rPr>
            </w:pPr>
            <w:r w:rsidRPr="000B7AAC">
              <w:rPr>
                <w:sz w:val="16"/>
                <w:szCs w:val="16"/>
                <w:lang w:val="en-US" w:eastAsia="zh-CN"/>
              </w:rPr>
              <w:t>0.4683</w:t>
            </w:r>
          </w:p>
        </w:tc>
        <w:tc>
          <w:tcPr>
            <w:tcW w:w="650" w:type="dxa"/>
          </w:tcPr>
          <w:p w14:paraId="13D5F679" w14:textId="718EFB02" w:rsidR="00EC79D4" w:rsidRPr="0073276E" w:rsidRDefault="00B76712" w:rsidP="00C85309">
            <w:pPr>
              <w:pStyle w:val="BodyText"/>
              <w:ind w:firstLine="0"/>
              <w:rPr>
                <w:sz w:val="16"/>
                <w:szCs w:val="16"/>
                <w:lang w:val="en-US" w:eastAsia="zh-CN"/>
              </w:rPr>
            </w:pPr>
            <w:r w:rsidRPr="00B76712">
              <w:rPr>
                <w:sz w:val="16"/>
                <w:szCs w:val="16"/>
                <w:lang w:val="en-US" w:eastAsia="zh-CN"/>
              </w:rPr>
              <w:t>0.6316</w:t>
            </w:r>
          </w:p>
        </w:tc>
        <w:tc>
          <w:tcPr>
            <w:tcW w:w="650" w:type="dxa"/>
          </w:tcPr>
          <w:p w14:paraId="27E7ABB0" w14:textId="05D9E940" w:rsidR="00EC79D4" w:rsidRPr="0088023A" w:rsidRDefault="00EC79D4" w:rsidP="00C85309">
            <w:pPr>
              <w:pStyle w:val="BodyText"/>
              <w:ind w:firstLine="0"/>
              <w:rPr>
                <w:sz w:val="16"/>
                <w:szCs w:val="16"/>
                <w:lang w:val="en-US" w:eastAsia="zh-CN"/>
              </w:rPr>
            </w:pPr>
            <w:r w:rsidRPr="0073276E">
              <w:rPr>
                <w:sz w:val="16"/>
                <w:szCs w:val="16"/>
                <w:lang w:val="en-US" w:eastAsia="zh-CN"/>
              </w:rPr>
              <w:t>0.5378</w:t>
            </w:r>
          </w:p>
        </w:tc>
      </w:tr>
      <w:tr w:rsidR="00EC79D4" w:rsidRPr="0088023A" w14:paraId="2FF7DC53" w14:textId="77777777" w:rsidTr="00CC6C8A">
        <w:trPr>
          <w:jc w:val="center"/>
        </w:trPr>
        <w:tc>
          <w:tcPr>
            <w:tcW w:w="666" w:type="dxa"/>
          </w:tcPr>
          <w:p w14:paraId="7F4B8424" w14:textId="77777777" w:rsidR="00B55CB4" w:rsidRDefault="00EC79D4" w:rsidP="00C85309">
            <w:pPr>
              <w:pStyle w:val="BodyText"/>
              <w:ind w:firstLine="0"/>
              <w:rPr>
                <w:sz w:val="16"/>
                <w:szCs w:val="16"/>
                <w:lang w:val="en-US" w:eastAsia="zh-CN"/>
              </w:rPr>
            </w:pPr>
            <w:r>
              <w:rPr>
                <w:rFonts w:hint="eastAsia"/>
                <w:sz w:val="16"/>
                <w:szCs w:val="16"/>
                <w:lang w:val="en-US" w:eastAsia="zh-CN"/>
              </w:rPr>
              <w:t>Light</w:t>
            </w:r>
            <w:r w:rsidR="00B55CB4">
              <w:rPr>
                <w:rFonts w:hint="eastAsia"/>
                <w:sz w:val="16"/>
                <w:szCs w:val="16"/>
                <w:lang w:val="en-US" w:eastAsia="zh-CN"/>
              </w:rPr>
              <w:t>-</w:t>
            </w:r>
          </w:p>
          <w:p w14:paraId="3DA2E05D" w14:textId="3B3870C8" w:rsidR="00EC79D4" w:rsidRPr="0088023A" w:rsidRDefault="00EC79D4" w:rsidP="00C85309">
            <w:pPr>
              <w:pStyle w:val="BodyText"/>
              <w:ind w:firstLine="0"/>
              <w:rPr>
                <w:sz w:val="16"/>
                <w:szCs w:val="16"/>
                <w:lang w:val="en-US" w:eastAsia="zh-CN"/>
              </w:rPr>
            </w:pPr>
            <w:r>
              <w:rPr>
                <w:rFonts w:hint="eastAsia"/>
                <w:sz w:val="16"/>
                <w:szCs w:val="16"/>
                <w:lang w:val="en-US" w:eastAsia="zh-CN"/>
              </w:rPr>
              <w:t>GBM</w:t>
            </w:r>
          </w:p>
        </w:tc>
        <w:tc>
          <w:tcPr>
            <w:tcW w:w="712" w:type="dxa"/>
          </w:tcPr>
          <w:p w14:paraId="2C861BD7" w14:textId="77B905B0" w:rsidR="00EC79D4" w:rsidRPr="0088023A" w:rsidRDefault="00EC79D4" w:rsidP="00C85309">
            <w:pPr>
              <w:pStyle w:val="BodyText"/>
              <w:ind w:firstLine="0"/>
              <w:rPr>
                <w:sz w:val="16"/>
                <w:szCs w:val="16"/>
                <w:lang w:val="en-US" w:eastAsia="zh-CN"/>
              </w:rPr>
            </w:pPr>
            <w:r w:rsidRPr="0073276E">
              <w:rPr>
                <w:sz w:val="16"/>
                <w:szCs w:val="16"/>
                <w:lang w:val="en-US" w:eastAsia="zh-CN"/>
              </w:rPr>
              <w:t>0.5562</w:t>
            </w:r>
          </w:p>
        </w:tc>
        <w:tc>
          <w:tcPr>
            <w:tcW w:w="650" w:type="dxa"/>
          </w:tcPr>
          <w:p w14:paraId="2FE6C898" w14:textId="479DDBD3" w:rsidR="00EC79D4" w:rsidRPr="0088023A" w:rsidRDefault="00EC79D4" w:rsidP="00C85309">
            <w:pPr>
              <w:pStyle w:val="BodyText"/>
              <w:ind w:firstLine="0"/>
              <w:rPr>
                <w:sz w:val="16"/>
                <w:szCs w:val="16"/>
                <w:lang w:val="en-US" w:eastAsia="zh-CN"/>
              </w:rPr>
            </w:pPr>
            <w:r w:rsidRPr="0073276E">
              <w:rPr>
                <w:sz w:val="16"/>
                <w:szCs w:val="16"/>
                <w:lang w:val="en-US" w:eastAsia="zh-CN"/>
              </w:rPr>
              <w:t>0.8934</w:t>
            </w:r>
          </w:p>
        </w:tc>
        <w:tc>
          <w:tcPr>
            <w:tcW w:w="857" w:type="dxa"/>
          </w:tcPr>
          <w:p w14:paraId="43AA3F9E" w14:textId="34A1F4D5" w:rsidR="00EC79D4" w:rsidRPr="004123A2" w:rsidRDefault="00EC79D4" w:rsidP="00C85309">
            <w:pPr>
              <w:pStyle w:val="BodyText"/>
              <w:ind w:firstLine="0"/>
              <w:rPr>
                <w:b/>
                <w:bCs/>
                <w:sz w:val="16"/>
                <w:szCs w:val="16"/>
                <w:lang w:val="en-US" w:eastAsia="zh-CN"/>
              </w:rPr>
            </w:pPr>
            <w:r w:rsidRPr="004123A2">
              <w:rPr>
                <w:b/>
                <w:bCs/>
                <w:sz w:val="16"/>
                <w:szCs w:val="16"/>
                <w:lang w:val="en-US" w:eastAsia="zh-CN"/>
              </w:rPr>
              <w:t>0.8856</w:t>
            </w:r>
          </w:p>
        </w:tc>
        <w:tc>
          <w:tcPr>
            <w:tcW w:w="838" w:type="dxa"/>
          </w:tcPr>
          <w:p w14:paraId="78E33991" w14:textId="7B23516B" w:rsidR="00EC79D4" w:rsidRPr="001B1CEC" w:rsidRDefault="000B7AAC" w:rsidP="00C85309">
            <w:pPr>
              <w:pStyle w:val="BodyText"/>
              <w:ind w:firstLine="0"/>
              <w:rPr>
                <w:b/>
                <w:bCs/>
                <w:sz w:val="16"/>
                <w:szCs w:val="16"/>
                <w:lang w:val="en-US" w:eastAsia="zh-CN"/>
              </w:rPr>
            </w:pPr>
            <w:r w:rsidRPr="001B1CEC">
              <w:rPr>
                <w:b/>
                <w:bCs/>
                <w:sz w:val="16"/>
                <w:szCs w:val="16"/>
                <w:lang w:val="en-US" w:eastAsia="zh-CN"/>
              </w:rPr>
              <w:t>0.5342</w:t>
            </w:r>
          </w:p>
        </w:tc>
        <w:tc>
          <w:tcPr>
            <w:tcW w:w="650" w:type="dxa"/>
          </w:tcPr>
          <w:p w14:paraId="7E3C92C1" w14:textId="35EDE05B" w:rsidR="00EC79D4" w:rsidRPr="0073276E" w:rsidRDefault="00B76712" w:rsidP="00C85309">
            <w:pPr>
              <w:pStyle w:val="BodyText"/>
              <w:ind w:firstLine="0"/>
              <w:rPr>
                <w:sz w:val="16"/>
                <w:szCs w:val="16"/>
                <w:lang w:val="en-US" w:eastAsia="zh-CN"/>
              </w:rPr>
            </w:pPr>
            <w:r w:rsidRPr="00B76712">
              <w:rPr>
                <w:sz w:val="16"/>
                <w:szCs w:val="16"/>
                <w:lang w:val="en-US" w:eastAsia="zh-CN"/>
              </w:rPr>
              <w:t>0.5658</w:t>
            </w:r>
          </w:p>
        </w:tc>
        <w:tc>
          <w:tcPr>
            <w:tcW w:w="650" w:type="dxa"/>
          </w:tcPr>
          <w:p w14:paraId="7D61E76B" w14:textId="53C66C7B" w:rsidR="00EC79D4" w:rsidRPr="0088023A" w:rsidRDefault="00EC79D4" w:rsidP="00C85309">
            <w:pPr>
              <w:pStyle w:val="BodyText"/>
              <w:ind w:firstLine="0"/>
              <w:rPr>
                <w:sz w:val="16"/>
                <w:szCs w:val="16"/>
                <w:lang w:val="en-US" w:eastAsia="zh-CN"/>
              </w:rPr>
            </w:pPr>
            <w:r w:rsidRPr="0073276E">
              <w:rPr>
                <w:sz w:val="16"/>
                <w:szCs w:val="16"/>
                <w:lang w:val="en-US" w:eastAsia="zh-CN"/>
              </w:rPr>
              <w:t>0.5495</w:t>
            </w:r>
          </w:p>
        </w:tc>
      </w:tr>
      <w:tr w:rsidR="00EC79D4" w:rsidRPr="0088023A" w14:paraId="6840CF8C" w14:textId="77777777" w:rsidTr="00CC6C8A">
        <w:trPr>
          <w:jc w:val="center"/>
        </w:trPr>
        <w:tc>
          <w:tcPr>
            <w:tcW w:w="666" w:type="dxa"/>
          </w:tcPr>
          <w:p w14:paraId="1BD5E48B" w14:textId="77777777" w:rsidR="00B55CB4" w:rsidRDefault="00EC79D4" w:rsidP="00C85309">
            <w:pPr>
              <w:pStyle w:val="BodyText"/>
              <w:ind w:firstLine="0"/>
              <w:rPr>
                <w:sz w:val="16"/>
                <w:szCs w:val="16"/>
                <w:lang w:val="en-US" w:eastAsia="zh-CN"/>
              </w:rPr>
            </w:pPr>
            <w:r>
              <w:rPr>
                <w:rFonts w:hint="eastAsia"/>
                <w:sz w:val="16"/>
                <w:szCs w:val="16"/>
                <w:lang w:val="en-US" w:eastAsia="zh-CN"/>
              </w:rPr>
              <w:t>XG</w:t>
            </w:r>
            <w:r w:rsidR="00B55CB4">
              <w:rPr>
                <w:rFonts w:hint="eastAsia"/>
                <w:sz w:val="16"/>
                <w:szCs w:val="16"/>
                <w:lang w:val="en-US" w:eastAsia="zh-CN"/>
              </w:rPr>
              <w:t>-</w:t>
            </w:r>
          </w:p>
          <w:p w14:paraId="52CC17B8" w14:textId="5943DF2F" w:rsidR="00EC79D4" w:rsidRPr="0088023A" w:rsidRDefault="00EC79D4" w:rsidP="00C85309">
            <w:pPr>
              <w:pStyle w:val="BodyText"/>
              <w:ind w:firstLine="0"/>
              <w:rPr>
                <w:sz w:val="16"/>
                <w:szCs w:val="16"/>
                <w:lang w:val="en-US" w:eastAsia="zh-CN"/>
              </w:rPr>
            </w:pPr>
            <w:r>
              <w:rPr>
                <w:rFonts w:hint="eastAsia"/>
                <w:sz w:val="16"/>
                <w:szCs w:val="16"/>
                <w:lang w:val="en-US" w:eastAsia="zh-CN"/>
              </w:rPr>
              <w:t>Boost</w:t>
            </w:r>
          </w:p>
        </w:tc>
        <w:tc>
          <w:tcPr>
            <w:tcW w:w="712" w:type="dxa"/>
          </w:tcPr>
          <w:p w14:paraId="7AB6D731" w14:textId="0BFB5D0F" w:rsidR="00EC79D4" w:rsidRPr="0088023A" w:rsidRDefault="00EC79D4" w:rsidP="00C85309">
            <w:pPr>
              <w:pStyle w:val="BodyText"/>
              <w:ind w:firstLine="0"/>
              <w:rPr>
                <w:sz w:val="16"/>
                <w:szCs w:val="16"/>
                <w:lang w:val="en-US" w:eastAsia="zh-CN"/>
              </w:rPr>
            </w:pPr>
            <w:r w:rsidRPr="00CB7F33">
              <w:rPr>
                <w:sz w:val="16"/>
                <w:szCs w:val="16"/>
                <w:lang w:val="en-US" w:eastAsia="zh-CN"/>
              </w:rPr>
              <w:t>0.5294</w:t>
            </w:r>
          </w:p>
        </w:tc>
        <w:tc>
          <w:tcPr>
            <w:tcW w:w="650" w:type="dxa"/>
          </w:tcPr>
          <w:p w14:paraId="536A5B7A" w14:textId="2BE5D1D4" w:rsidR="00EC79D4" w:rsidRPr="0088023A" w:rsidRDefault="00EC79D4" w:rsidP="00C85309">
            <w:pPr>
              <w:pStyle w:val="BodyText"/>
              <w:ind w:firstLine="0"/>
              <w:rPr>
                <w:sz w:val="16"/>
                <w:szCs w:val="16"/>
                <w:lang w:val="en-US" w:eastAsia="zh-CN"/>
              </w:rPr>
            </w:pPr>
            <w:r w:rsidRPr="00CB7F33">
              <w:rPr>
                <w:sz w:val="16"/>
                <w:szCs w:val="16"/>
                <w:lang w:val="en-US" w:eastAsia="zh-CN"/>
              </w:rPr>
              <w:t>0.8924</w:t>
            </w:r>
          </w:p>
        </w:tc>
        <w:tc>
          <w:tcPr>
            <w:tcW w:w="857" w:type="dxa"/>
          </w:tcPr>
          <w:p w14:paraId="324427B8" w14:textId="70777023" w:rsidR="00EC79D4" w:rsidRPr="0088023A" w:rsidRDefault="00EC79D4" w:rsidP="00C85309">
            <w:pPr>
              <w:pStyle w:val="BodyText"/>
              <w:ind w:firstLine="0"/>
              <w:rPr>
                <w:sz w:val="16"/>
                <w:szCs w:val="16"/>
                <w:lang w:val="en-US" w:eastAsia="zh-CN"/>
              </w:rPr>
            </w:pPr>
            <w:r w:rsidRPr="00CB7F33">
              <w:rPr>
                <w:sz w:val="16"/>
                <w:szCs w:val="16"/>
                <w:lang w:val="en-US" w:eastAsia="zh-CN"/>
              </w:rPr>
              <w:t>0.8653</w:t>
            </w:r>
          </w:p>
        </w:tc>
        <w:tc>
          <w:tcPr>
            <w:tcW w:w="838" w:type="dxa"/>
          </w:tcPr>
          <w:p w14:paraId="69741AFF" w14:textId="1581C3F3" w:rsidR="00EC79D4" w:rsidRPr="00CB7F33" w:rsidRDefault="000B7AAC" w:rsidP="00C85309">
            <w:pPr>
              <w:pStyle w:val="BodyText"/>
              <w:ind w:firstLine="0"/>
              <w:rPr>
                <w:sz w:val="16"/>
                <w:szCs w:val="16"/>
                <w:lang w:val="en-US" w:eastAsia="zh-CN"/>
              </w:rPr>
            </w:pPr>
            <w:r w:rsidRPr="000B7AAC">
              <w:rPr>
                <w:sz w:val="16"/>
                <w:szCs w:val="16"/>
                <w:lang w:val="en-US" w:eastAsia="zh-CN"/>
              </w:rPr>
              <w:t>0.4668</w:t>
            </w:r>
          </w:p>
        </w:tc>
        <w:tc>
          <w:tcPr>
            <w:tcW w:w="650" w:type="dxa"/>
          </w:tcPr>
          <w:p w14:paraId="58312226" w14:textId="5BF0AD2F" w:rsidR="00EC79D4" w:rsidRPr="00CB7F33" w:rsidRDefault="00B76712" w:rsidP="00C85309">
            <w:pPr>
              <w:pStyle w:val="BodyText"/>
              <w:ind w:firstLine="0"/>
              <w:rPr>
                <w:sz w:val="16"/>
                <w:szCs w:val="16"/>
                <w:lang w:val="en-US" w:eastAsia="zh-CN"/>
              </w:rPr>
            </w:pPr>
            <w:r w:rsidRPr="00B76712">
              <w:rPr>
                <w:sz w:val="16"/>
                <w:szCs w:val="16"/>
                <w:lang w:val="en-US" w:eastAsia="zh-CN"/>
              </w:rPr>
              <w:t>0.6469</w:t>
            </w:r>
          </w:p>
        </w:tc>
        <w:tc>
          <w:tcPr>
            <w:tcW w:w="650" w:type="dxa"/>
          </w:tcPr>
          <w:p w14:paraId="6925BFED" w14:textId="09FA08D2" w:rsidR="00EC79D4" w:rsidRPr="0088023A" w:rsidRDefault="00EC79D4" w:rsidP="00C85309">
            <w:pPr>
              <w:pStyle w:val="BodyText"/>
              <w:ind w:firstLine="0"/>
              <w:rPr>
                <w:sz w:val="16"/>
                <w:szCs w:val="16"/>
                <w:lang w:val="en-US" w:eastAsia="zh-CN"/>
              </w:rPr>
            </w:pPr>
            <w:r w:rsidRPr="00CB7F33">
              <w:rPr>
                <w:sz w:val="16"/>
                <w:szCs w:val="16"/>
                <w:lang w:val="en-US" w:eastAsia="zh-CN"/>
              </w:rPr>
              <w:t>0.5423</w:t>
            </w:r>
          </w:p>
        </w:tc>
      </w:tr>
      <w:tr w:rsidR="00020929" w:rsidRPr="0088023A" w14:paraId="39907DE1" w14:textId="77777777" w:rsidTr="00BF57FB">
        <w:trPr>
          <w:jc w:val="center"/>
        </w:trPr>
        <w:tc>
          <w:tcPr>
            <w:tcW w:w="5023" w:type="dxa"/>
            <w:gridSpan w:val="7"/>
          </w:tcPr>
          <w:p w14:paraId="29E46201" w14:textId="7B233758" w:rsidR="00020929" w:rsidRPr="00C01374" w:rsidRDefault="00020929" w:rsidP="00C85309">
            <w:pPr>
              <w:pStyle w:val="BodyText"/>
              <w:ind w:firstLine="0"/>
              <w:rPr>
                <w:b/>
                <w:bCs/>
                <w:sz w:val="16"/>
                <w:szCs w:val="16"/>
                <w:lang w:val="en-US" w:eastAsia="zh-CN"/>
              </w:rPr>
            </w:pPr>
            <w:r w:rsidRPr="00C01374">
              <w:rPr>
                <w:b/>
                <w:bCs/>
                <w:sz w:val="16"/>
                <w:szCs w:val="16"/>
                <w:lang w:val="en-US" w:eastAsia="zh-CN"/>
              </w:rPr>
              <w:t>fused static and time series</w:t>
            </w:r>
            <w:r w:rsidRPr="00C01374">
              <w:rPr>
                <w:rFonts w:hint="eastAsia"/>
                <w:b/>
                <w:bCs/>
                <w:sz w:val="16"/>
                <w:szCs w:val="16"/>
                <w:lang w:val="en-US" w:eastAsia="zh-CN"/>
              </w:rPr>
              <w:t>(end-to-end)</w:t>
            </w:r>
          </w:p>
        </w:tc>
      </w:tr>
      <w:tr w:rsidR="00EC79D4" w:rsidRPr="0088023A" w14:paraId="63411F83" w14:textId="77777777" w:rsidTr="00CC6C8A">
        <w:trPr>
          <w:jc w:val="center"/>
        </w:trPr>
        <w:tc>
          <w:tcPr>
            <w:tcW w:w="666" w:type="dxa"/>
          </w:tcPr>
          <w:p w14:paraId="31B34541" w14:textId="348CC7DB" w:rsidR="00B55CB4" w:rsidRDefault="00EC79D4" w:rsidP="00C85309">
            <w:pPr>
              <w:pStyle w:val="BodyText"/>
              <w:ind w:firstLine="0"/>
              <w:rPr>
                <w:sz w:val="16"/>
                <w:szCs w:val="16"/>
                <w:lang w:val="en-US" w:eastAsia="zh-CN"/>
              </w:rPr>
            </w:pPr>
            <w:r>
              <w:rPr>
                <w:rFonts w:hint="eastAsia"/>
                <w:sz w:val="16"/>
                <w:szCs w:val="16"/>
                <w:lang w:val="en-US" w:eastAsia="zh-CN"/>
              </w:rPr>
              <w:t>LSTM</w:t>
            </w:r>
          </w:p>
          <w:p w14:paraId="5E697BEC" w14:textId="02BA7BB1" w:rsidR="00EC79D4" w:rsidRDefault="008A41E6" w:rsidP="00C85309">
            <w:pPr>
              <w:pStyle w:val="BodyText"/>
              <w:ind w:firstLine="0"/>
              <w:rPr>
                <w:sz w:val="16"/>
                <w:szCs w:val="16"/>
                <w:lang w:val="en-US" w:eastAsia="zh-CN"/>
              </w:rPr>
            </w:pPr>
            <w:r>
              <w:rPr>
                <w:rFonts w:hint="eastAsia"/>
                <w:sz w:val="16"/>
                <w:szCs w:val="16"/>
                <w:lang w:val="en-US" w:eastAsia="zh-CN"/>
              </w:rPr>
              <w:t>-</w:t>
            </w:r>
            <w:r w:rsidR="00EC79D4">
              <w:rPr>
                <w:rFonts w:hint="eastAsia"/>
                <w:sz w:val="16"/>
                <w:szCs w:val="16"/>
                <w:lang w:val="en-US" w:eastAsia="zh-CN"/>
              </w:rPr>
              <w:t>MLP</w:t>
            </w:r>
          </w:p>
        </w:tc>
        <w:tc>
          <w:tcPr>
            <w:tcW w:w="712" w:type="dxa"/>
          </w:tcPr>
          <w:p w14:paraId="0FC3FFE7" w14:textId="44E9E614" w:rsidR="00EC79D4" w:rsidRPr="004123A2" w:rsidRDefault="00EC79D4" w:rsidP="00C85309">
            <w:pPr>
              <w:pStyle w:val="BodyText"/>
              <w:ind w:firstLine="0"/>
              <w:rPr>
                <w:b/>
                <w:bCs/>
                <w:sz w:val="16"/>
                <w:szCs w:val="16"/>
                <w:lang w:val="en-US" w:eastAsia="zh-CN"/>
              </w:rPr>
            </w:pPr>
            <w:r w:rsidRPr="004123A2">
              <w:rPr>
                <w:b/>
                <w:bCs/>
                <w:sz w:val="16"/>
                <w:szCs w:val="16"/>
                <w:lang w:val="en-US" w:eastAsia="zh-CN"/>
              </w:rPr>
              <w:t>0.58</w:t>
            </w:r>
            <w:r w:rsidR="00157303">
              <w:rPr>
                <w:rFonts w:hint="eastAsia"/>
                <w:b/>
                <w:bCs/>
                <w:sz w:val="16"/>
                <w:szCs w:val="16"/>
                <w:lang w:val="en-US" w:eastAsia="zh-CN"/>
              </w:rPr>
              <w:t>1</w:t>
            </w:r>
            <w:r w:rsidRPr="004123A2">
              <w:rPr>
                <w:b/>
                <w:bCs/>
                <w:sz w:val="16"/>
                <w:szCs w:val="16"/>
                <w:lang w:val="en-US" w:eastAsia="zh-CN"/>
              </w:rPr>
              <w:t>6</w:t>
            </w:r>
          </w:p>
        </w:tc>
        <w:tc>
          <w:tcPr>
            <w:tcW w:w="650" w:type="dxa"/>
          </w:tcPr>
          <w:p w14:paraId="6D3CFB5C" w14:textId="486D841B" w:rsidR="00EC79D4" w:rsidRPr="004123A2" w:rsidRDefault="00EC79D4" w:rsidP="00C85309">
            <w:pPr>
              <w:pStyle w:val="BodyText"/>
              <w:ind w:firstLine="0"/>
              <w:rPr>
                <w:b/>
                <w:bCs/>
                <w:sz w:val="16"/>
                <w:szCs w:val="16"/>
                <w:lang w:val="en-US" w:eastAsia="zh-CN"/>
              </w:rPr>
            </w:pPr>
            <w:r w:rsidRPr="004123A2">
              <w:rPr>
                <w:b/>
                <w:bCs/>
                <w:sz w:val="16"/>
                <w:szCs w:val="16"/>
                <w:lang w:val="en-US" w:eastAsia="zh-CN"/>
              </w:rPr>
              <w:t>0.8995</w:t>
            </w:r>
          </w:p>
        </w:tc>
        <w:tc>
          <w:tcPr>
            <w:tcW w:w="857" w:type="dxa"/>
          </w:tcPr>
          <w:p w14:paraId="5783EC56" w14:textId="0CD7D31C" w:rsidR="00EC79D4" w:rsidRPr="0088023A" w:rsidRDefault="00EC79D4" w:rsidP="00C85309">
            <w:pPr>
              <w:pStyle w:val="BodyText"/>
              <w:ind w:firstLine="0"/>
              <w:rPr>
                <w:sz w:val="16"/>
                <w:szCs w:val="16"/>
                <w:lang w:val="en-US" w:eastAsia="zh-CN"/>
              </w:rPr>
            </w:pPr>
            <w:r w:rsidRPr="00EF1599">
              <w:rPr>
                <w:sz w:val="16"/>
                <w:szCs w:val="16"/>
                <w:lang w:val="en-US" w:eastAsia="zh-CN"/>
              </w:rPr>
              <w:t>0.8818</w:t>
            </w:r>
          </w:p>
        </w:tc>
        <w:tc>
          <w:tcPr>
            <w:tcW w:w="838" w:type="dxa"/>
          </w:tcPr>
          <w:p w14:paraId="23060FFD" w14:textId="6B6E6D47" w:rsidR="00EC79D4" w:rsidRPr="00B76712" w:rsidRDefault="000B7AAC" w:rsidP="00C85309">
            <w:pPr>
              <w:pStyle w:val="BodyText"/>
              <w:ind w:firstLine="0"/>
              <w:rPr>
                <w:sz w:val="16"/>
                <w:szCs w:val="16"/>
                <w:lang w:val="en-US" w:eastAsia="zh-CN"/>
              </w:rPr>
            </w:pPr>
            <w:r w:rsidRPr="00B76712">
              <w:rPr>
                <w:sz w:val="16"/>
                <w:szCs w:val="16"/>
                <w:lang w:val="en-US" w:eastAsia="zh-CN"/>
              </w:rPr>
              <w:t>0.5168</w:t>
            </w:r>
          </w:p>
        </w:tc>
        <w:tc>
          <w:tcPr>
            <w:tcW w:w="650" w:type="dxa"/>
          </w:tcPr>
          <w:p w14:paraId="127DB46F" w14:textId="7126EB92" w:rsidR="00EC79D4" w:rsidRPr="00B76712" w:rsidRDefault="00B76712" w:rsidP="00C85309">
            <w:pPr>
              <w:pStyle w:val="BodyText"/>
              <w:ind w:firstLine="0"/>
              <w:rPr>
                <w:sz w:val="16"/>
                <w:szCs w:val="16"/>
                <w:lang w:val="en-US" w:eastAsia="zh-CN"/>
              </w:rPr>
            </w:pPr>
            <w:r w:rsidRPr="00B76712">
              <w:rPr>
                <w:sz w:val="16"/>
                <w:szCs w:val="16"/>
                <w:lang w:val="en-US" w:eastAsia="zh-CN"/>
              </w:rPr>
              <w:t>0.6404</w:t>
            </w:r>
          </w:p>
        </w:tc>
        <w:tc>
          <w:tcPr>
            <w:tcW w:w="650" w:type="dxa"/>
          </w:tcPr>
          <w:p w14:paraId="7547EC4C" w14:textId="5A5BE56F" w:rsidR="00EC79D4" w:rsidRPr="004A0F76" w:rsidRDefault="00EC79D4" w:rsidP="00C85309">
            <w:pPr>
              <w:pStyle w:val="BodyText"/>
              <w:ind w:firstLine="0"/>
              <w:rPr>
                <w:b/>
                <w:bCs/>
                <w:sz w:val="16"/>
                <w:szCs w:val="16"/>
                <w:lang w:val="en-US" w:eastAsia="zh-CN"/>
              </w:rPr>
            </w:pPr>
            <w:r w:rsidRPr="004A0F76">
              <w:rPr>
                <w:b/>
                <w:bCs/>
                <w:sz w:val="16"/>
                <w:szCs w:val="16"/>
                <w:lang w:val="en-US" w:eastAsia="zh-CN"/>
              </w:rPr>
              <w:t>0.5720</w:t>
            </w:r>
          </w:p>
        </w:tc>
      </w:tr>
    </w:tbl>
    <w:p w14:paraId="0E13B3ED" w14:textId="77777777" w:rsidR="00E54064" w:rsidRPr="00C85309" w:rsidRDefault="00E54064" w:rsidP="00C85309">
      <w:pPr>
        <w:pStyle w:val="BodyText"/>
        <w:rPr>
          <w:lang w:val="en-US" w:eastAsia="zh-CN"/>
        </w:rPr>
      </w:pPr>
    </w:p>
    <w:p w14:paraId="2D435486" w14:textId="3D1A989B" w:rsidR="009303D9" w:rsidRDefault="00BF4144" w:rsidP="006B6B66">
      <w:pPr>
        <w:pStyle w:val="Heading1"/>
      </w:pPr>
      <w:r w:rsidRPr="00BF4144">
        <w:t>Discussion</w:t>
      </w:r>
    </w:p>
    <w:p w14:paraId="6988379C" w14:textId="66126D0A" w:rsidR="00010B6B" w:rsidRDefault="00010B6B" w:rsidP="00A56A1B">
      <w:pPr>
        <w:pStyle w:val="BodyText"/>
        <w:rPr>
          <w:rStyle w:val="ng-star-inserted"/>
          <w:lang w:eastAsia="zh-CN"/>
        </w:rPr>
      </w:pPr>
      <w:r>
        <w:rPr>
          <w:rStyle w:val="ng-star-inserted"/>
        </w:rPr>
        <w:t>In this study, we developed and validated an end-to-end deep learning model, integrating LSTM and MLP networks, to predict 30-day mortality in critically ill patients with CAD. Our primary finding is that by effectively fusing dynamic time-series data with static baseline features, the proposed model achieves superior predictive performance, particularly on the AU-PRC metric, when compared to traditional clinical scoring systems and conventional machine learning approaches.</w:t>
      </w:r>
    </w:p>
    <w:p w14:paraId="27E09BE0" w14:textId="0A194BDD" w:rsidR="00FA71B3" w:rsidRDefault="00FA71B3" w:rsidP="00A56A1B">
      <w:pPr>
        <w:pStyle w:val="BodyText"/>
        <w:rPr>
          <w:rStyle w:val="ng-star-inserted"/>
          <w:lang w:eastAsia="zh-CN"/>
        </w:rPr>
      </w:pPr>
      <w:r>
        <w:rPr>
          <w:rStyle w:val="ng-star-inserted"/>
        </w:rPr>
        <w:t>The model's performance metrics underscore its potential clinical utility. An AU-PRC of 0.5816 demonstrates its robustness in an imbalanced data setting, while the AU-ROC of 0.8995 confirms its excellent overall ability to discriminate between high-risk and low-risk patients. Critically, the model achieved a high recall of 0.6404. This is of paramount clinical importance, as it signifies the model's capacity to correctly identify nearly two-thirds of patients who will actually experience a fatal outcome, thereby creating a crucial window for timely and potentially life-saving clinical interventions. While the precision of 0.5168 indicates room for refinement, the model's utility as a screening tool remains high and can be optimized by adjusting decision thresholds based on specific clinical needs.</w:t>
      </w:r>
    </w:p>
    <w:p w14:paraId="48D20457" w14:textId="1A0D8308" w:rsidR="00FA71B3" w:rsidRDefault="00556EDF" w:rsidP="00A56A1B">
      <w:pPr>
        <w:pStyle w:val="BodyText"/>
        <w:rPr>
          <w:rStyle w:val="ng-star-inserted"/>
          <w:lang w:eastAsia="zh-CN"/>
        </w:rPr>
      </w:pPr>
      <w:r>
        <w:rPr>
          <w:rStyle w:val="ng-star-inserted"/>
        </w:rPr>
        <w:t xml:space="preserve">The superiority of our fusion model is most evident when contrasted with the baseline methods. Traditional scores like SAPS II (AU-PRC = 0.3127) and even advanced machine learning models like </w:t>
      </w:r>
      <w:proofErr w:type="spellStart"/>
      <w:r>
        <w:rPr>
          <w:rStyle w:val="ng-star-inserted"/>
        </w:rPr>
        <w:t>LightGBM</w:t>
      </w:r>
      <w:proofErr w:type="spellEnd"/>
      <w:r>
        <w:rPr>
          <w:rStyle w:val="ng-star-inserted"/>
        </w:rPr>
        <w:t xml:space="preserve"> (AU-PRC = 0.5614) were significantly outperformed. This gap highlights a fundamental limitation of the latter approaches: by aggregating time-series data into static features (e.g., mean values), they inevitably discard the rich temporal dependencies and dynamic trends inherent in a patient's physiological evolution. Our LSTM-based architecture, by contrast, is specifically designed to capture these complex patterns, demonstrating that modeling the trajectory of a patient's condition, not just their state at a single point in time, is crucial for accurate short-term mortality prediction.</w:t>
      </w:r>
    </w:p>
    <w:p w14:paraId="476982C1" w14:textId="3E9EB262" w:rsidR="00556EDF" w:rsidRDefault="0021779C" w:rsidP="0021779C">
      <w:pPr>
        <w:pStyle w:val="Heading2"/>
        <w:rPr>
          <w:rStyle w:val="ng-star-inserted"/>
          <w:lang w:eastAsia="zh-CN"/>
        </w:rPr>
      </w:pPr>
      <w:r w:rsidRPr="0021779C">
        <w:rPr>
          <w:rStyle w:val="ng-star-inserted"/>
        </w:rPr>
        <w:t>Strengths</w:t>
      </w:r>
    </w:p>
    <w:p w14:paraId="1FAA79CF" w14:textId="4ADE9775" w:rsidR="00017561" w:rsidRPr="00017561" w:rsidRDefault="00827E32" w:rsidP="000E2A45">
      <w:pPr>
        <w:pStyle w:val="BodyText"/>
        <w:rPr>
          <w:lang w:eastAsia="zh-CN"/>
        </w:rPr>
      </w:pPr>
      <w:r>
        <w:rPr>
          <w:rStyle w:val="ng-star-inserted"/>
        </w:rPr>
        <w:t xml:space="preserve">A primary strength of this study is its novel end-to-end fusion architecture, which proves superior to methods that use single data modalities or simplistic feature aggregation. Second, the systematic use of </w:t>
      </w:r>
      <w:proofErr w:type="spellStart"/>
      <w:r>
        <w:rPr>
          <w:rStyle w:val="ng-star-inserted"/>
        </w:rPr>
        <w:t>Optuna</w:t>
      </w:r>
      <w:proofErr w:type="spellEnd"/>
      <w:r>
        <w:rPr>
          <w:rStyle w:val="ng-star-inserted"/>
        </w:rPr>
        <w:t xml:space="preserve"> for hyperparameter optimization ensures that the reported performance is robust and near-optimal for the chosen architecture. Third, our focus on AU-PRC as the primary metric provides a more honest and clinically relevant assessment of performance on this imbalanced classification task.</w:t>
      </w:r>
    </w:p>
    <w:p w14:paraId="3C3652FD" w14:textId="6F38C19A" w:rsidR="0021779C" w:rsidRDefault="00017561" w:rsidP="00017561">
      <w:pPr>
        <w:pStyle w:val="Heading2"/>
        <w:rPr>
          <w:rStyle w:val="ng-star-inserted"/>
          <w:lang w:eastAsia="zh-CN"/>
        </w:rPr>
      </w:pPr>
      <w:r w:rsidRPr="00017561">
        <w:rPr>
          <w:rStyle w:val="ng-star-inserted"/>
          <w:rFonts w:hint="eastAsia"/>
        </w:rPr>
        <w:t>Limitations</w:t>
      </w:r>
    </w:p>
    <w:p w14:paraId="27D007E5" w14:textId="4321AB80" w:rsidR="001309EA" w:rsidRPr="001309EA" w:rsidRDefault="001309EA" w:rsidP="000E2A45">
      <w:pPr>
        <w:pStyle w:val="BodyText"/>
        <w:rPr>
          <w:lang w:eastAsia="zh-CN"/>
        </w:rPr>
      </w:pPr>
      <w:r>
        <w:rPr>
          <w:rStyle w:val="ng-star-inserted"/>
        </w:rPr>
        <w:t>Despite the promising results, this study has several limitations. First, as a single-center study using the MIMIC-IV database, the model's generalizability requires validation on external, multi-center datasets. Second, the retrospective nature of the study means we are subject to potential biases from data quality and recording practices. Third, the inherent "black-box" nature of deep learning models limits clinical interpretability, which can be a barrier to trust and adoption by clinicians. Finally, our use of a 24-hour data window may omit critical information present before or after this period.</w:t>
      </w:r>
    </w:p>
    <w:p w14:paraId="0C0706FC" w14:textId="49630D6C" w:rsidR="00017561" w:rsidRDefault="00017561" w:rsidP="00017561">
      <w:pPr>
        <w:pStyle w:val="Heading2"/>
        <w:rPr>
          <w:rStyle w:val="ng-star-inserted"/>
          <w:lang w:eastAsia="zh-CN"/>
        </w:rPr>
      </w:pPr>
      <w:r w:rsidRPr="00017561">
        <w:rPr>
          <w:rStyle w:val="ng-star-inserted"/>
          <w:rFonts w:hint="eastAsia"/>
        </w:rPr>
        <w:t>Perspectives</w:t>
      </w:r>
    </w:p>
    <w:p w14:paraId="3B9B9FBB" w14:textId="774E09B8" w:rsidR="000E2A45" w:rsidRPr="000E2A45" w:rsidRDefault="000E2A45" w:rsidP="000E2A45">
      <w:pPr>
        <w:pStyle w:val="BodyText"/>
        <w:rPr>
          <w:lang w:eastAsia="zh-CN"/>
        </w:rPr>
      </w:pPr>
      <w:r>
        <w:rPr>
          <w:rStyle w:val="ng-star-inserted"/>
        </w:rPr>
        <w:t xml:space="preserve">Future work will directly address these limitations. Our priorities include: (1) conducting rigorous external validation across diverse patient </w:t>
      </w:r>
      <w:r w:rsidRPr="000E2A45">
        <w:rPr>
          <w:lang w:val="en-US"/>
        </w:rPr>
        <w:t>cohorts</w:t>
      </w:r>
      <w:r>
        <w:rPr>
          <w:rStyle w:val="ng-star-inserted"/>
        </w:rPr>
        <w:t>; (2) exploring more advanced architectures, such as incorporating attention mechanisms to enhance feature and temporal importance weighting; (3) improving model transparency by deploying interpretability techniques like SHAP or LIME to explain predictions; and (4) developing more personalized models tailored to specific patient subgroups.</w:t>
      </w:r>
    </w:p>
    <w:p w14:paraId="2EACCA36" w14:textId="7A60A044" w:rsidR="00EA17C7" w:rsidRDefault="00EA17C7" w:rsidP="00EA17C7">
      <w:pPr>
        <w:pStyle w:val="Heading1"/>
        <w:ind w:firstLine="0"/>
      </w:pPr>
      <w:r w:rsidRPr="00EA17C7">
        <w:t>Conclusion</w:t>
      </w:r>
    </w:p>
    <w:p w14:paraId="1D96B43D" w14:textId="65C4C18A" w:rsidR="009C07AF" w:rsidRDefault="009C07AF" w:rsidP="008A6573">
      <w:pPr>
        <w:pStyle w:val="BodyText"/>
        <w:rPr>
          <w:rStyle w:val="ng-star-inserted"/>
          <w:lang w:eastAsia="zh-CN"/>
        </w:rPr>
      </w:pPr>
      <w:r>
        <w:rPr>
          <w:rStyle w:val="ng-star-inserted"/>
        </w:rPr>
        <w:t>This study successfully developed a deep learning model that fuses an LSTM and an MLP network to predict 30-day mortality for CAD patients in the ICU. By integrating 24-hour dynamic time-series data with static baseline features, our end-to-end model achieved an AU-PRC of 0.5816 and an AU-ROC of 0.8995 on an independent test set, significantly outperforming both traditional clinical scores and standard machine learning models.</w:t>
      </w:r>
    </w:p>
    <w:p w14:paraId="299FE6B9" w14:textId="27E0B8E6" w:rsidR="004A1D09" w:rsidRPr="005B520E" w:rsidRDefault="004A1D09" w:rsidP="008A6573">
      <w:pPr>
        <w:pStyle w:val="BodyText"/>
        <w:rPr>
          <w:lang w:eastAsia="zh-CN"/>
        </w:rPr>
      </w:pPr>
      <w:r>
        <w:rPr>
          <w:rStyle w:val="ng-star-inserted"/>
        </w:rPr>
        <w:t>These results demonstrate that capturing the complex, time-dependent evolution of a patient's condition is critical for accurate risk stratification. While acknowledging the limitations of single-center data and the need for enhanced interpretability, our model's high recall and strong discriminative power establish it as a promising clinical decision support tool, capable of aiding clinicians in the early identification of high-risk individuals to guide timely intervention.</w:t>
      </w:r>
    </w:p>
    <w:p w14:paraId="1474B600" w14:textId="652A12BB" w:rsidR="009303D9" w:rsidRPr="001E62B4" w:rsidRDefault="009303D9" w:rsidP="001E62B4">
      <w:pPr>
        <w:pStyle w:val="Heading5"/>
      </w:pPr>
      <w:r w:rsidRPr="005B520E">
        <w:t>References</w:t>
      </w:r>
    </w:p>
    <w:p w14:paraId="52C4451D" w14:textId="2885E7A9" w:rsidR="00494356" w:rsidRPr="000D1DF6" w:rsidRDefault="00494356" w:rsidP="00BF57FB">
      <w:pPr>
        <w:pStyle w:val="references"/>
      </w:pPr>
      <w:bookmarkStart w:id="5" w:name="_Ref203039629"/>
      <w:r>
        <w:t>X. Zhang, X. Wang, L. Xu, J. Liu, P. Ren, and H. Wu, “The predictive value of machine</w:t>
      </w:r>
      <w:r>
        <w:rPr>
          <w:rFonts w:eastAsiaTheme="minorEastAsia" w:hint="eastAsia"/>
          <w:lang w:eastAsia="zh-CN"/>
        </w:rPr>
        <w:t xml:space="preserve"> </w:t>
      </w:r>
      <w:r>
        <w:t>learning for mortality risk in patients with acute coronary syndromes: A systematic review</w:t>
      </w:r>
      <w:r w:rsidRPr="00494356">
        <w:rPr>
          <w:rFonts w:eastAsiaTheme="minorEastAsia" w:hint="eastAsia"/>
          <w:lang w:eastAsia="zh-CN"/>
        </w:rPr>
        <w:t xml:space="preserve"> </w:t>
      </w:r>
      <w:r>
        <w:t xml:space="preserve">and meta-analysis,” </w:t>
      </w:r>
      <w:r w:rsidRPr="00C7503C">
        <w:t>European Journal of Medical Research</w:t>
      </w:r>
      <w:r>
        <w:t>, vol. 28, no. 1, p. 451, Oct. 20,2023, issn: 2047-783X. doi: 10.1186/s40001-023-01027-4.</w:t>
      </w:r>
      <w:bookmarkEnd w:id="5"/>
    </w:p>
    <w:p w14:paraId="33AECF1E" w14:textId="51F50F9E" w:rsidR="005801EE" w:rsidRPr="005801EE" w:rsidRDefault="005801EE" w:rsidP="00BF57FB">
      <w:pPr>
        <w:pStyle w:val="references"/>
      </w:pPr>
      <w:bookmarkStart w:id="6" w:name="_Ref203039657"/>
      <w:r w:rsidRPr="005801EE">
        <w:t>R. Nicoll, U. Wiklund, Y. Zhao, et al., “Gender and age effects on risk factor-based prediction of coronary artery calcium in symptomatic patients: A euro-CCAD study,” Atherosclerosis, vol. 252, pp. 32–39, Sep. 2016, issn: 00219150. doi: 10.1016/j.atherosclerosis. 2016.07.906.</w:t>
      </w:r>
      <w:bookmarkEnd w:id="6"/>
      <w:r w:rsidRPr="005801EE">
        <w:t xml:space="preserve"> </w:t>
      </w:r>
    </w:p>
    <w:p w14:paraId="5B50B747" w14:textId="28C35E96" w:rsidR="005801EE" w:rsidRPr="005801EE" w:rsidRDefault="005801EE" w:rsidP="00BF57FB">
      <w:pPr>
        <w:pStyle w:val="references"/>
      </w:pPr>
      <w:bookmarkStart w:id="7" w:name="_Ref203039680"/>
      <w:r w:rsidRPr="005801EE">
        <w:t>X. Wei, X. Chen, Z. Zhang, et al., “Risk analysis of the association between different hemoglobin glycation index and poor prognosis in critical patients with coronary heart disease-a study based on the MIMIC-IV database,” Cardiovascular Diabetology, vol. 23, no. 1, p. 113, Mar. 30, 2024, issn: 1475-2840. doi: 10.1186/s12933-024-02206-1.</w:t>
      </w:r>
      <w:bookmarkEnd w:id="7"/>
      <w:r w:rsidRPr="005801EE">
        <w:t xml:space="preserve"> </w:t>
      </w:r>
    </w:p>
    <w:p w14:paraId="4314E0BF" w14:textId="453832F2" w:rsidR="005801EE" w:rsidRPr="005801EE" w:rsidRDefault="005801EE" w:rsidP="00BF57FB">
      <w:pPr>
        <w:pStyle w:val="references"/>
      </w:pPr>
      <w:bookmarkStart w:id="8" w:name="_Ref203039683"/>
      <w:r w:rsidRPr="005801EE">
        <w:t>D. Chen, B. Hu, X.-h. Chen, X. Wei, J. Feng, and Z.-p. Hu, “Association between different hemoglobin glycation index and prognosis in patients with a first diagnosis of acute my- ocardial infarction: A retrospective study based on the MIMIC-IV database,” Frontiers in Cardiovascular Medicine, vol. 12, p. 1 447 420, May 26, 2025, issn: 2297-055X. doi: 10.3389/fcvm.2025.1447420.</w:t>
      </w:r>
      <w:bookmarkEnd w:id="8"/>
      <w:r w:rsidRPr="005801EE">
        <w:t xml:space="preserve"> </w:t>
      </w:r>
    </w:p>
    <w:p w14:paraId="0278EDA3" w14:textId="77777777" w:rsidR="007F4057" w:rsidRPr="007F4057" w:rsidRDefault="005801EE" w:rsidP="00BF57FB">
      <w:pPr>
        <w:pStyle w:val="references"/>
      </w:pPr>
      <w:bookmarkStart w:id="9" w:name="_Ref203039685"/>
      <w:r w:rsidRPr="005801EE">
        <w:t>R. Zhang, S. Shi, W. Chen, et al., “Independent effects of the triglyceride-glucose index on all-cause mortality in critically ill patients with coronary heart disease: Analysis of the MIMIC-III database,” Cardiovascular Diabetology, vol. 22, no. 1, p. 10, Jan. 13, 2023, issn: 1475-2840. doi: 10.1186/s12933-023-01737-3.</w:t>
      </w:r>
      <w:bookmarkEnd w:id="9"/>
      <w:r w:rsidRPr="005801EE">
        <w:t xml:space="preserve"> </w:t>
      </w:r>
    </w:p>
    <w:p w14:paraId="069F5DD9" w14:textId="44BE2B4B" w:rsidR="007F4057" w:rsidRPr="007F4057" w:rsidRDefault="005801EE" w:rsidP="00BF57FB">
      <w:pPr>
        <w:pStyle w:val="references"/>
      </w:pPr>
      <w:bookmarkStart w:id="10" w:name="_Ref203039687"/>
      <w:r w:rsidRPr="005801EE">
        <w:t>F. Cao, J.-j. Jiang, G. Zhang, et al., “Prognostic value of inflammatory markers for all- cause mortality in patients with acute myocardial infarction in the coronary care unit: A retrospective study based on MIMIC-IV database,” Frontiers in Cardiovascular Medicine, vol. 12, p. 1 439 650, Jan. 22, 2025, issn: 2297-055X. doi: 10.3389/fcvm.2025.1439650.</w:t>
      </w:r>
      <w:bookmarkEnd w:id="10"/>
      <w:r w:rsidRPr="005801EE">
        <w:t xml:space="preserve"> </w:t>
      </w:r>
    </w:p>
    <w:p w14:paraId="6EBBC413" w14:textId="05BC36EE" w:rsidR="007F4057" w:rsidRPr="007F4057" w:rsidRDefault="00F93D9E" w:rsidP="00BF57FB">
      <w:pPr>
        <w:pStyle w:val="references"/>
      </w:pPr>
      <w:bookmarkStart w:id="11" w:name="_Ref203040382"/>
      <w:r w:rsidRPr="00F93D9E">
        <w:t>J. -L. Vincent, R. Moreno, J. Takala</w:t>
      </w:r>
      <w:r w:rsidR="005801EE" w:rsidRPr="005801EE">
        <w:t xml:space="preserve">, et al., </w:t>
      </w:r>
      <w:bookmarkEnd w:id="11"/>
      <w:r w:rsidR="004A2052" w:rsidRPr="00C42250">
        <w:t>“The SOFA (Sepsis-related Organ Failure Assessment) score to describe organ dysfunction/failure,” Intensive Care Medicine, vol. 22, no. 7, pp. 707–710, Jul. 1996, doi: 10.1007/BF01709751.</w:t>
      </w:r>
    </w:p>
    <w:p w14:paraId="16AB1C40" w14:textId="6397A470" w:rsidR="007F4057" w:rsidRPr="007F4057" w:rsidRDefault="005801EE" w:rsidP="00BF57FB">
      <w:pPr>
        <w:pStyle w:val="references"/>
      </w:pPr>
      <w:r w:rsidRPr="005801EE">
        <w:t xml:space="preserve">E. M. Antman, M. Cohen, P. J. L. M. Bernink, et al., “The TIMI risk score for unstable angina/non–ST elevation MI: A method for prognostication and therapeutic decision making,” JAMA, vol. 284, no. 7, p. 835, Aug. 16, 2000, issn: 0098-7484. doi: 10.1001/ jama.284.7.835. </w:t>
      </w:r>
    </w:p>
    <w:p w14:paraId="44AA3619" w14:textId="75482582" w:rsidR="007F4057" w:rsidRPr="007F4057" w:rsidRDefault="005801EE" w:rsidP="00BF57FB">
      <w:pPr>
        <w:pStyle w:val="references"/>
      </w:pPr>
      <w:bookmarkStart w:id="12" w:name="_Ref203040388"/>
      <w:r w:rsidRPr="005801EE">
        <w:t>F. A. Wenzl, S. Kraler, G. Ambler, et al., “Sex-specific evaluation and redevelopment of the GRACE score in non-ST-segment elevation acute coronary syndromes in populations from the UK and switzerland: A multinational analysis with external cohort validation,” The Lancet, vol. 400, no. 10354, pp. 744–756, Sep. 2022, issn: 01406736. doi: 10.1016/S0140- 6736(22)01483-0.</w:t>
      </w:r>
      <w:bookmarkEnd w:id="12"/>
      <w:r w:rsidRPr="005801EE">
        <w:t xml:space="preserve"> </w:t>
      </w:r>
    </w:p>
    <w:p w14:paraId="4275427D" w14:textId="75AC7D19" w:rsidR="007F4057" w:rsidRPr="007F4057" w:rsidRDefault="005801EE" w:rsidP="00BF57FB">
      <w:pPr>
        <w:pStyle w:val="references"/>
      </w:pPr>
      <w:bookmarkStart w:id="13" w:name="_Ref203040404"/>
      <w:r w:rsidRPr="005801EE">
        <w:t>L. Wang, Z. Zhang, and T. Hu, “Effectiveness of LODS, OASIS, and SAPS II to predict in-hospital mortality for intensive care patients with ST elevation myocardial infarction,” Scientific Reports, vol. 11, no. 1, p. 23 887, Dec. 13, 2021, issn: 2045-2322. doi: 10.1038/ s41598-021-03397-3.</w:t>
      </w:r>
      <w:bookmarkEnd w:id="13"/>
      <w:r w:rsidRPr="005801EE">
        <w:t xml:space="preserve"> </w:t>
      </w:r>
    </w:p>
    <w:p w14:paraId="20959D29" w14:textId="616999E1" w:rsidR="007F4057" w:rsidRPr="007F4057" w:rsidRDefault="005801EE" w:rsidP="00BF57FB">
      <w:pPr>
        <w:pStyle w:val="references"/>
      </w:pPr>
      <w:bookmarkStart w:id="14" w:name="_Ref203040414"/>
      <w:r w:rsidRPr="005801EE">
        <w:t>F. Mușat, D. N. Păduraru, A. Bolocan, et al., “Machine learning models in sepsis outcome prediction for ICU patients: Integrating routine laboratory tests—a systematic review,” Biomedicines, vol. 12, no. 12, p. 2892, Dec. 19, 2024, issn: 2227-9059. doi: 10 . 3390 / biomedicines12122892.</w:t>
      </w:r>
      <w:bookmarkEnd w:id="14"/>
      <w:r w:rsidRPr="005801EE">
        <w:t xml:space="preserve"> </w:t>
      </w:r>
    </w:p>
    <w:p w14:paraId="6DD183BD" w14:textId="036BC796" w:rsidR="007F4057" w:rsidRPr="007F4057" w:rsidRDefault="005801EE" w:rsidP="00BF57FB">
      <w:pPr>
        <w:pStyle w:val="references"/>
      </w:pPr>
      <w:bookmarkStart w:id="15" w:name="_Ref203040437"/>
      <w:r w:rsidRPr="005801EE">
        <w:t>T. Shu, J. Huang, J. Deng, et al., “Development and assessment of scoring model for ICU stay and mortality prediction after emergency admissions in ischemic heart disease: A retrospective study of MIMIC-IV databases,” Internal and Emergency Medicine, vol. 18, no. 2, pp. 487–497, Mar. 2023, issn: 1828-0447, 1970-9366. doi: 10.1007/s11739-023- 03199-7.</w:t>
      </w:r>
      <w:bookmarkEnd w:id="15"/>
      <w:r w:rsidRPr="005801EE">
        <w:t xml:space="preserve"> </w:t>
      </w:r>
    </w:p>
    <w:p w14:paraId="3B1E6873" w14:textId="76D601CB" w:rsidR="007F4057" w:rsidRPr="007F4057" w:rsidRDefault="005801EE" w:rsidP="00BF57FB">
      <w:pPr>
        <w:pStyle w:val="references"/>
      </w:pPr>
      <w:bookmarkStart w:id="16" w:name="_Ref203040448"/>
      <w:r w:rsidRPr="005801EE">
        <w:t>H. Yang, Z. Chen, H. Yang, and M. Tian, “Predicting coronary heart disease using an improved LightGBM model: Performance analysis and comparison,” IEEE Access, vol. 11, pp. 23 366–23 380, 2023, issn: 2169-3536. doi: 10.1109/ACCESS.2023.3253885.</w:t>
      </w:r>
      <w:bookmarkEnd w:id="16"/>
      <w:r w:rsidRPr="005801EE">
        <w:t xml:space="preserve"> </w:t>
      </w:r>
    </w:p>
    <w:p w14:paraId="61D4E833" w14:textId="39C9297F" w:rsidR="007F4057" w:rsidRPr="007F4057" w:rsidRDefault="005801EE" w:rsidP="00BF57FB">
      <w:pPr>
        <w:pStyle w:val="references"/>
      </w:pPr>
      <w:bookmarkStart w:id="17" w:name="_Ref203040453"/>
      <w:r w:rsidRPr="005801EE">
        <w:t>H. Ayatollahi, L. Gholamhosseini, and M. Salehi, “Predicting coronary artery disease: A comparison between two data mining algorithms,” BMC Public Health, vol. 19, no. 1, p. 448, Dec. 2019, issn: 1471-2458. doi: 10.1186/s12889-019-6721-5.</w:t>
      </w:r>
      <w:bookmarkEnd w:id="17"/>
      <w:r w:rsidRPr="005801EE">
        <w:t xml:space="preserve"> </w:t>
      </w:r>
    </w:p>
    <w:p w14:paraId="143FAF7C" w14:textId="05460670" w:rsidR="007F4057" w:rsidRPr="007F4057" w:rsidRDefault="005801EE" w:rsidP="00BF57FB">
      <w:pPr>
        <w:pStyle w:val="references"/>
      </w:pPr>
      <w:bookmarkStart w:id="18" w:name="_Ref203040460"/>
      <w:r w:rsidRPr="005801EE">
        <w:t>M. M. R. Khan Mamun and T. Elfouly, “Detection of cardiovascular disease from clin- ical parameters using a one-dimensional convolutional neural network,” Bioengineering, vol. 10, no. 7, p. 796, Jul. 3, 2023, issn: 2306-5354. doi: 10.3390/bioengineering10070796.</w:t>
      </w:r>
      <w:bookmarkEnd w:id="18"/>
      <w:r w:rsidRPr="005801EE">
        <w:t xml:space="preserve"> </w:t>
      </w:r>
    </w:p>
    <w:p w14:paraId="198BE560" w14:textId="6A608A02" w:rsidR="007F4057" w:rsidRPr="007F4057" w:rsidRDefault="005801EE" w:rsidP="00BF57FB">
      <w:pPr>
        <w:pStyle w:val="references"/>
      </w:pPr>
      <w:bookmarkStart w:id="19" w:name="_Ref203040465"/>
      <w:r w:rsidRPr="005801EE">
        <w:t>X. Lin, X. Pan, Y. Yang, et al., “Machine learning models to predict 30-day mortality for critical patients with myocardial infarction: A retrospective analysis from MIMIC-IV database,” Frontiers in Cardiovascular Medicine, vol. 11, p. 1 368 022, Sep. 20, 2024, issn: 2297-055X. doi: 10.3389/fcvm.2024.1368022.</w:t>
      </w:r>
      <w:bookmarkEnd w:id="19"/>
      <w:r w:rsidRPr="005801EE">
        <w:t xml:space="preserve"> </w:t>
      </w:r>
    </w:p>
    <w:p w14:paraId="5B9D1544" w14:textId="77777777" w:rsidR="00E550C7" w:rsidRPr="00E550C7" w:rsidRDefault="005801EE" w:rsidP="00BF57FB">
      <w:pPr>
        <w:pStyle w:val="references"/>
      </w:pPr>
      <w:bookmarkStart w:id="20" w:name="_Ref203040473"/>
      <w:r w:rsidRPr="005801EE">
        <w:t>S. Peng, Q. Chen, W. Ke, and Y. Wu, “Predicting in-hospital mortality in myocardial in- farction: A nomogram-based retrospective analysis of the MIMIC-IV database,” Vascular Health and Risk Management, vol. Volume 21, pp. 461–476, Jun. 2025, issn: 1178-2048. doi: 10.2147/VHRM.S511277.</w:t>
      </w:r>
      <w:bookmarkEnd w:id="20"/>
      <w:r w:rsidRPr="005801EE">
        <w:t xml:space="preserve"> </w:t>
      </w:r>
    </w:p>
    <w:p w14:paraId="2BE37072" w14:textId="23ABA512" w:rsidR="007F4057" w:rsidRPr="007F4057" w:rsidRDefault="005801EE" w:rsidP="00BF57FB">
      <w:pPr>
        <w:pStyle w:val="references"/>
      </w:pPr>
      <w:bookmarkStart w:id="21" w:name="_Ref203040483"/>
      <w:r w:rsidRPr="005801EE">
        <w:t>J. Li, Y. Sun, J. Ren, Y. Wu, and Z. He, “Machine learning for in-hospital mortality prediction in critically ill patients with acute heart failure: A retrospective analysis based on the MIMIC-IV database,” Journal of Cardiothoracic and Vascular Anesthesia, vol. 39, no. 3, pp. 666–674, Mar. 2025, issn: 10530770. doi: 10.1053/j.jvca.2024.12.016.</w:t>
      </w:r>
      <w:bookmarkEnd w:id="21"/>
      <w:r w:rsidRPr="005801EE">
        <w:t xml:space="preserve"> </w:t>
      </w:r>
    </w:p>
    <w:p w14:paraId="71CF8E46" w14:textId="1BB0E4C3" w:rsidR="00E550C7" w:rsidRPr="00E550C7" w:rsidRDefault="005801EE" w:rsidP="00BF57FB">
      <w:pPr>
        <w:pStyle w:val="references"/>
      </w:pPr>
      <w:bookmarkStart w:id="22" w:name="_Ref203040496"/>
      <w:r w:rsidRPr="005801EE">
        <w:t>Y.-w. Chen, Y.-j. Li, P. Deng, et al., “Learning to predict in-hospital mortality risk in the intensive care unit with attention-based temporal convolution network,” BMC Anes- thesiology, vol. 22, no. 1, p. 119, Dec. 2022, issn: 1471-2253. doi: 10.1186/s12871-022- 01625-5.</w:t>
      </w:r>
      <w:bookmarkEnd w:id="22"/>
      <w:r w:rsidRPr="005801EE">
        <w:t xml:space="preserve"> </w:t>
      </w:r>
    </w:p>
    <w:p w14:paraId="78E2A15A" w14:textId="081D6798" w:rsidR="00E550C7" w:rsidRPr="00E550C7" w:rsidRDefault="005801EE" w:rsidP="00BF57FB">
      <w:pPr>
        <w:pStyle w:val="references"/>
      </w:pPr>
      <w:bookmarkStart w:id="23" w:name="_Ref203040503"/>
      <w:r w:rsidRPr="005801EE">
        <w:t>Y. Deng, S. Liu, Z. Wang, Y. Wang, Y. Jiang, and B. Liu, “Explainable time-series deep learning models for the prediction of mortality, prolonged length of stay and 30-day readmission in intensive care patients,” Frontiers in Medicine, vol. 9, p. 933 037, Sep. 28, 2022, issn: 2296-858X. doi: 10.3389/fmed.2022.933037.</w:t>
      </w:r>
      <w:bookmarkEnd w:id="23"/>
      <w:r w:rsidRPr="005801EE">
        <w:t xml:space="preserve"> </w:t>
      </w:r>
    </w:p>
    <w:p w14:paraId="3A90EF0F" w14:textId="7BFD77B3" w:rsidR="00E550C7" w:rsidRPr="00E550C7" w:rsidRDefault="005801EE" w:rsidP="00BF57FB">
      <w:pPr>
        <w:pStyle w:val="references"/>
      </w:pPr>
      <w:bookmarkStart w:id="24" w:name="_Ref203040512"/>
      <w:r w:rsidRPr="005801EE">
        <w:t>K. Niu, K. Zhang, X. Peng, Y. Pan, and N. Xiao, “Deep multi-modal intermediate fusion of clinical record and time series data in mortality prediction,” Frontiers in Molecular Biosciences, vol. 10, p. 1 136 071, Mar. 8, 2023, issn: 2296-889X. doi: 10.3389/fmolb. 2023.1136071.</w:t>
      </w:r>
      <w:bookmarkEnd w:id="24"/>
      <w:r w:rsidRPr="005801EE">
        <w:t xml:space="preserve"> </w:t>
      </w:r>
    </w:p>
    <w:p w14:paraId="7BBC36B7" w14:textId="329D53A1" w:rsidR="00E550C7" w:rsidRPr="00E550C7" w:rsidRDefault="005801EE" w:rsidP="00BF57FB">
      <w:pPr>
        <w:pStyle w:val="references"/>
      </w:pPr>
      <w:bookmarkStart w:id="25" w:name="_Ref203040527"/>
      <w:r w:rsidRPr="005801EE">
        <w:t>S. Dalal, A. K. Ardabili, and A. S. Bonavia, “Time-series deep learning and conformal pre- diction for improved sepsis diagnosis in primarily non-ICU hospitalized patients,” Com- puters in Biology and Medicine, vol. 193, p. 110 497, Jul. 2025, issn: 00104825. doi: 10.1016/j.compbiomed.2025.110497.</w:t>
      </w:r>
      <w:bookmarkEnd w:id="25"/>
      <w:r w:rsidRPr="005801EE">
        <w:t xml:space="preserve"> </w:t>
      </w:r>
    </w:p>
    <w:p w14:paraId="5A9A2EBD" w14:textId="4440E4BC" w:rsidR="00E550C7" w:rsidRPr="00E550C7" w:rsidRDefault="005801EE" w:rsidP="00BF57FB">
      <w:pPr>
        <w:pStyle w:val="references"/>
      </w:pPr>
      <w:bookmarkStart w:id="26" w:name="_Ref203040552"/>
      <w:r w:rsidRPr="005801EE">
        <w:t>A. E. Johnson, L. Bulgarelli, L. Shen, et al., “Mimic-iv, a freely accessible electronic health record dataset,” Scientific data, vol. 10, no. 1, p. 1, 2023.</w:t>
      </w:r>
      <w:bookmarkEnd w:id="26"/>
      <w:r w:rsidRPr="005801EE">
        <w:t xml:space="preserve"> </w:t>
      </w:r>
    </w:p>
    <w:p w14:paraId="5DBAAA41" w14:textId="278823CA" w:rsidR="00494356" w:rsidRDefault="005801EE" w:rsidP="008B477B">
      <w:pPr>
        <w:pStyle w:val="references"/>
      </w:pPr>
      <w:bookmarkStart w:id="27" w:name="_Ref203040554"/>
      <w:r w:rsidRPr="005801EE">
        <w:t>A. Johnson, L. Bulgarelli, T. Pollard, S. Horng, L. A. Celi, and R. Mark, “Mimic-iv,” PhysioNet., pp. 49–55, 2024.</w:t>
      </w:r>
      <w:bookmarkEnd w:id="27"/>
      <w:r w:rsidRPr="005801EE">
        <w:t xml:space="preserve"> </w:t>
      </w:r>
    </w:p>
    <w:p w14:paraId="5C76CA5B" w14:textId="348179A2" w:rsidR="00401D3F" w:rsidRPr="00401D3F" w:rsidRDefault="00401D3F" w:rsidP="00401D3F">
      <w:pPr>
        <w:pStyle w:val="references"/>
        <w:numPr>
          <w:ilvl w:val="0"/>
          <w:numId w:val="0"/>
        </w:numPr>
        <w:ind w:left="360" w:hanging="360"/>
        <w:sectPr w:rsidR="00401D3F" w:rsidRPr="00401D3F" w:rsidSect="00C919A4">
          <w:type w:val="continuous"/>
          <w:pgSz w:w="12240" w:h="15840" w:code="1"/>
          <w:pgMar w:top="1080" w:right="907" w:bottom="1440" w:left="907" w:header="720" w:footer="720" w:gutter="0"/>
          <w:cols w:num="2" w:space="360"/>
          <w:docGrid w:linePitch="360"/>
        </w:sectPr>
      </w:pPr>
    </w:p>
    <w:p w14:paraId="543DF347" w14:textId="77777777" w:rsidR="009303D9" w:rsidRPr="00F96569" w:rsidRDefault="009303D9" w:rsidP="00F96569">
      <w:pPr>
        <w:rPr>
          <w:color w:val="FF0000"/>
        </w:rPr>
      </w:pPr>
    </w:p>
    <w:sectPr w:rsidR="009303D9" w:rsidRPr="00F9656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79D79" w14:textId="77777777" w:rsidR="00FD2819" w:rsidRDefault="00FD2819" w:rsidP="001A3B3D">
      <w:r>
        <w:separator/>
      </w:r>
    </w:p>
  </w:endnote>
  <w:endnote w:type="continuationSeparator" w:id="0">
    <w:p w14:paraId="1CF017EE" w14:textId="77777777" w:rsidR="00FD2819" w:rsidRDefault="00FD2819" w:rsidP="001A3B3D">
      <w:r>
        <w:continuationSeparator/>
      </w:r>
    </w:p>
  </w:endnote>
  <w:endnote w:type="continuationNotice" w:id="1">
    <w:p w14:paraId="4D9A4F03" w14:textId="77777777" w:rsidR="00FD2819" w:rsidRDefault="00FD2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DengXian">
    <w:altName w:val="等线"/>
    <w:panose1 w:val="02010600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0000000000000000000"/>
    <w:charset w:val="86"/>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F22E4" w14:textId="77777777" w:rsidR="001A3B3D" w:rsidRPr="006F6D3D" w:rsidRDefault="001A3B3D" w:rsidP="0056610F">
    <w:pPr>
      <w:pStyle w:val="Footer"/>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02648" w14:textId="77777777" w:rsidR="00FD2819" w:rsidRDefault="00FD2819" w:rsidP="001A3B3D">
      <w:r>
        <w:separator/>
      </w:r>
    </w:p>
  </w:footnote>
  <w:footnote w:type="continuationSeparator" w:id="0">
    <w:p w14:paraId="407FA89E" w14:textId="77777777" w:rsidR="00FD2819" w:rsidRDefault="00FD2819" w:rsidP="001A3B3D">
      <w:r>
        <w:continuationSeparator/>
      </w:r>
    </w:p>
  </w:footnote>
  <w:footnote w:type="continuationNotice" w:id="1">
    <w:p w14:paraId="204E75D3" w14:textId="77777777" w:rsidR="00FD2819" w:rsidRDefault="00FD28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537357620">
    <w:abstractNumId w:val="14"/>
  </w:num>
  <w:num w:numId="2" w16cid:durableId="723985885">
    <w:abstractNumId w:val="19"/>
  </w:num>
  <w:num w:numId="3" w16cid:durableId="1293560788">
    <w:abstractNumId w:val="13"/>
  </w:num>
  <w:num w:numId="4" w16cid:durableId="1687167381">
    <w:abstractNumId w:val="16"/>
  </w:num>
  <w:num w:numId="5" w16cid:durableId="136609242">
    <w:abstractNumId w:val="16"/>
  </w:num>
  <w:num w:numId="6" w16cid:durableId="864636895">
    <w:abstractNumId w:val="16"/>
  </w:num>
  <w:num w:numId="7" w16cid:durableId="1373723265">
    <w:abstractNumId w:val="16"/>
  </w:num>
  <w:num w:numId="8" w16cid:durableId="1126462877">
    <w:abstractNumId w:val="18"/>
  </w:num>
  <w:num w:numId="9" w16cid:durableId="700860163">
    <w:abstractNumId w:val="20"/>
  </w:num>
  <w:num w:numId="10" w16cid:durableId="659501951">
    <w:abstractNumId w:val="15"/>
  </w:num>
  <w:num w:numId="11" w16cid:durableId="978346378">
    <w:abstractNumId w:val="12"/>
  </w:num>
  <w:num w:numId="12" w16cid:durableId="1303997032">
    <w:abstractNumId w:val="11"/>
  </w:num>
  <w:num w:numId="13" w16cid:durableId="1495335807">
    <w:abstractNumId w:val="0"/>
  </w:num>
  <w:num w:numId="14" w16cid:durableId="1398743273">
    <w:abstractNumId w:val="10"/>
  </w:num>
  <w:num w:numId="15" w16cid:durableId="1278833504">
    <w:abstractNumId w:val="8"/>
  </w:num>
  <w:num w:numId="16" w16cid:durableId="1740590775">
    <w:abstractNumId w:val="7"/>
  </w:num>
  <w:num w:numId="17" w16cid:durableId="1409770380">
    <w:abstractNumId w:val="6"/>
  </w:num>
  <w:num w:numId="18" w16cid:durableId="328673767">
    <w:abstractNumId w:val="5"/>
  </w:num>
  <w:num w:numId="19" w16cid:durableId="145559421">
    <w:abstractNumId w:val="9"/>
  </w:num>
  <w:num w:numId="20" w16cid:durableId="1227953159">
    <w:abstractNumId w:val="4"/>
  </w:num>
  <w:num w:numId="21" w16cid:durableId="287669407">
    <w:abstractNumId w:val="3"/>
  </w:num>
  <w:num w:numId="22" w16cid:durableId="1687441263">
    <w:abstractNumId w:val="2"/>
  </w:num>
  <w:num w:numId="23" w16cid:durableId="627198500">
    <w:abstractNumId w:val="1"/>
  </w:num>
  <w:num w:numId="24" w16cid:durableId="170417736">
    <w:abstractNumId w:val="17"/>
  </w:num>
  <w:num w:numId="25" w16cid:durableId="1029798667">
    <w:abstractNumId w:val="16"/>
  </w:num>
  <w:num w:numId="26" w16cid:durableId="1082213579">
    <w:abstractNumId w:val="16"/>
  </w:num>
  <w:num w:numId="27" w16cid:durableId="233319849">
    <w:abstractNumId w:val="16"/>
  </w:num>
  <w:num w:numId="28" w16cid:durableId="1981037196">
    <w:abstractNumId w:val="16"/>
  </w:num>
  <w:num w:numId="29" w16cid:durableId="884101257">
    <w:abstractNumId w:val="18"/>
  </w:num>
  <w:num w:numId="30" w16cid:durableId="154615482">
    <w:abstractNumId w:val="18"/>
  </w:num>
  <w:num w:numId="31" w16cid:durableId="637611892">
    <w:abstractNumId w:val="18"/>
  </w:num>
  <w:num w:numId="32" w16cid:durableId="1867978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embedSystemFonts/>
  <w:bordersDoNotSurroundHeader/>
  <w:bordersDoNotSurroundFooter/>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00B57"/>
    <w:rsid w:val="00005A15"/>
    <w:rsid w:val="00005FF2"/>
    <w:rsid w:val="00010B6B"/>
    <w:rsid w:val="00016A68"/>
    <w:rsid w:val="00017561"/>
    <w:rsid w:val="00020337"/>
    <w:rsid w:val="00020929"/>
    <w:rsid w:val="00022271"/>
    <w:rsid w:val="00026F2E"/>
    <w:rsid w:val="00033BA3"/>
    <w:rsid w:val="00042441"/>
    <w:rsid w:val="0004682B"/>
    <w:rsid w:val="0004781E"/>
    <w:rsid w:val="00050E55"/>
    <w:rsid w:val="00052222"/>
    <w:rsid w:val="00054DC5"/>
    <w:rsid w:val="00055B3E"/>
    <w:rsid w:val="00065771"/>
    <w:rsid w:val="00066D2A"/>
    <w:rsid w:val="00073344"/>
    <w:rsid w:val="00074DE9"/>
    <w:rsid w:val="00084995"/>
    <w:rsid w:val="00084BF3"/>
    <w:rsid w:val="0008758A"/>
    <w:rsid w:val="00090955"/>
    <w:rsid w:val="00095E16"/>
    <w:rsid w:val="000A6333"/>
    <w:rsid w:val="000B0FFC"/>
    <w:rsid w:val="000B11A8"/>
    <w:rsid w:val="000B7AAC"/>
    <w:rsid w:val="000C1E68"/>
    <w:rsid w:val="000C6436"/>
    <w:rsid w:val="000C6BD8"/>
    <w:rsid w:val="000C6E5A"/>
    <w:rsid w:val="000D1DF6"/>
    <w:rsid w:val="000D2058"/>
    <w:rsid w:val="000D3643"/>
    <w:rsid w:val="000E2A45"/>
    <w:rsid w:val="000E3DD8"/>
    <w:rsid w:val="000E66B0"/>
    <w:rsid w:val="000F5B1E"/>
    <w:rsid w:val="000F614B"/>
    <w:rsid w:val="001035EB"/>
    <w:rsid w:val="00105F75"/>
    <w:rsid w:val="00112217"/>
    <w:rsid w:val="00112AE6"/>
    <w:rsid w:val="00114BCC"/>
    <w:rsid w:val="0012056D"/>
    <w:rsid w:val="00124ED7"/>
    <w:rsid w:val="0012515D"/>
    <w:rsid w:val="00125E2A"/>
    <w:rsid w:val="001309EA"/>
    <w:rsid w:val="00132989"/>
    <w:rsid w:val="001349D5"/>
    <w:rsid w:val="001367B9"/>
    <w:rsid w:val="00136EDA"/>
    <w:rsid w:val="00140184"/>
    <w:rsid w:val="00144B78"/>
    <w:rsid w:val="00144D1A"/>
    <w:rsid w:val="0014508E"/>
    <w:rsid w:val="00147FA4"/>
    <w:rsid w:val="0015079E"/>
    <w:rsid w:val="001552DD"/>
    <w:rsid w:val="00157303"/>
    <w:rsid w:val="0017311C"/>
    <w:rsid w:val="001748A0"/>
    <w:rsid w:val="00175F58"/>
    <w:rsid w:val="00176F4E"/>
    <w:rsid w:val="001816B1"/>
    <w:rsid w:val="00181CA0"/>
    <w:rsid w:val="00195764"/>
    <w:rsid w:val="00196AC5"/>
    <w:rsid w:val="001A1237"/>
    <w:rsid w:val="001A2EFD"/>
    <w:rsid w:val="001A3B3D"/>
    <w:rsid w:val="001A42EA"/>
    <w:rsid w:val="001B1CEC"/>
    <w:rsid w:val="001B36BE"/>
    <w:rsid w:val="001B67DC"/>
    <w:rsid w:val="001B6971"/>
    <w:rsid w:val="001D1FA1"/>
    <w:rsid w:val="001D2997"/>
    <w:rsid w:val="001D7BCF"/>
    <w:rsid w:val="001E075A"/>
    <w:rsid w:val="001E30A5"/>
    <w:rsid w:val="001E5A4A"/>
    <w:rsid w:val="001E62B4"/>
    <w:rsid w:val="00205367"/>
    <w:rsid w:val="00214537"/>
    <w:rsid w:val="0021608C"/>
    <w:rsid w:val="0021779C"/>
    <w:rsid w:val="00217D00"/>
    <w:rsid w:val="0022063A"/>
    <w:rsid w:val="0022229B"/>
    <w:rsid w:val="00224DAC"/>
    <w:rsid w:val="002254A9"/>
    <w:rsid w:val="00226399"/>
    <w:rsid w:val="00227186"/>
    <w:rsid w:val="00231676"/>
    <w:rsid w:val="00233D97"/>
    <w:rsid w:val="002343D9"/>
    <w:rsid w:val="0023556C"/>
    <w:rsid w:val="00236268"/>
    <w:rsid w:val="00237ECE"/>
    <w:rsid w:val="00240EE4"/>
    <w:rsid w:val="00242A93"/>
    <w:rsid w:val="002513BE"/>
    <w:rsid w:val="00257C92"/>
    <w:rsid w:val="00267AF3"/>
    <w:rsid w:val="002718E8"/>
    <w:rsid w:val="00271AA5"/>
    <w:rsid w:val="00274CE0"/>
    <w:rsid w:val="002850E3"/>
    <w:rsid w:val="00294839"/>
    <w:rsid w:val="002A3912"/>
    <w:rsid w:val="002A70C6"/>
    <w:rsid w:val="002B3CCC"/>
    <w:rsid w:val="002B3D54"/>
    <w:rsid w:val="002B51C4"/>
    <w:rsid w:val="002C4E27"/>
    <w:rsid w:val="002D2F08"/>
    <w:rsid w:val="002E0DCE"/>
    <w:rsid w:val="002E211E"/>
    <w:rsid w:val="002E50DB"/>
    <w:rsid w:val="002F1DDD"/>
    <w:rsid w:val="00305707"/>
    <w:rsid w:val="003124BB"/>
    <w:rsid w:val="00314103"/>
    <w:rsid w:val="003161B1"/>
    <w:rsid w:val="00323593"/>
    <w:rsid w:val="0033081B"/>
    <w:rsid w:val="00334418"/>
    <w:rsid w:val="00341D54"/>
    <w:rsid w:val="00344051"/>
    <w:rsid w:val="00354FCF"/>
    <w:rsid w:val="00355547"/>
    <w:rsid w:val="00363C42"/>
    <w:rsid w:val="00365589"/>
    <w:rsid w:val="003665DE"/>
    <w:rsid w:val="00370FFD"/>
    <w:rsid w:val="0037101B"/>
    <w:rsid w:val="00375639"/>
    <w:rsid w:val="00375B9B"/>
    <w:rsid w:val="0037642A"/>
    <w:rsid w:val="00377F4B"/>
    <w:rsid w:val="00395FDC"/>
    <w:rsid w:val="0039685F"/>
    <w:rsid w:val="003975E9"/>
    <w:rsid w:val="003A19E2"/>
    <w:rsid w:val="003A7420"/>
    <w:rsid w:val="003B0449"/>
    <w:rsid w:val="003B209C"/>
    <w:rsid w:val="003B4A2E"/>
    <w:rsid w:val="003B5AE6"/>
    <w:rsid w:val="003C7497"/>
    <w:rsid w:val="003C75ED"/>
    <w:rsid w:val="003C78DE"/>
    <w:rsid w:val="003D1919"/>
    <w:rsid w:val="003D20F3"/>
    <w:rsid w:val="003D6BF3"/>
    <w:rsid w:val="003E7BCB"/>
    <w:rsid w:val="003F466C"/>
    <w:rsid w:val="003F470B"/>
    <w:rsid w:val="003F4E36"/>
    <w:rsid w:val="003F5946"/>
    <w:rsid w:val="00401D3F"/>
    <w:rsid w:val="00402590"/>
    <w:rsid w:val="00405C9D"/>
    <w:rsid w:val="00412151"/>
    <w:rsid w:val="004123A2"/>
    <w:rsid w:val="004128EB"/>
    <w:rsid w:val="00421EC6"/>
    <w:rsid w:val="00424F81"/>
    <w:rsid w:val="00426C89"/>
    <w:rsid w:val="004325FB"/>
    <w:rsid w:val="004344BC"/>
    <w:rsid w:val="00441717"/>
    <w:rsid w:val="004432BA"/>
    <w:rsid w:val="00443783"/>
    <w:rsid w:val="0044407E"/>
    <w:rsid w:val="00445A2A"/>
    <w:rsid w:val="0045293F"/>
    <w:rsid w:val="004604F6"/>
    <w:rsid w:val="00463131"/>
    <w:rsid w:val="00464AD8"/>
    <w:rsid w:val="00466F11"/>
    <w:rsid w:val="004708B5"/>
    <w:rsid w:val="004716EE"/>
    <w:rsid w:val="00473D53"/>
    <w:rsid w:val="0047558F"/>
    <w:rsid w:val="0048019A"/>
    <w:rsid w:val="0048122E"/>
    <w:rsid w:val="0048323C"/>
    <w:rsid w:val="00491858"/>
    <w:rsid w:val="00491D6B"/>
    <w:rsid w:val="00494356"/>
    <w:rsid w:val="00495B89"/>
    <w:rsid w:val="004A0F76"/>
    <w:rsid w:val="004A1D09"/>
    <w:rsid w:val="004A2052"/>
    <w:rsid w:val="004A3CB5"/>
    <w:rsid w:val="004B2156"/>
    <w:rsid w:val="004B2419"/>
    <w:rsid w:val="004B3294"/>
    <w:rsid w:val="004B50E8"/>
    <w:rsid w:val="004B7979"/>
    <w:rsid w:val="004D46AA"/>
    <w:rsid w:val="004D72B0"/>
    <w:rsid w:val="004D72B5"/>
    <w:rsid w:val="004E34BC"/>
    <w:rsid w:val="004E4ECB"/>
    <w:rsid w:val="004E62F3"/>
    <w:rsid w:val="004E698D"/>
    <w:rsid w:val="004F0132"/>
    <w:rsid w:val="004F7C97"/>
    <w:rsid w:val="0050334B"/>
    <w:rsid w:val="00512572"/>
    <w:rsid w:val="00516E2E"/>
    <w:rsid w:val="005175E9"/>
    <w:rsid w:val="005200DA"/>
    <w:rsid w:val="00527BB2"/>
    <w:rsid w:val="00530C8B"/>
    <w:rsid w:val="00531C16"/>
    <w:rsid w:val="00534A25"/>
    <w:rsid w:val="00535613"/>
    <w:rsid w:val="0053567D"/>
    <w:rsid w:val="0054416E"/>
    <w:rsid w:val="00547E73"/>
    <w:rsid w:val="00551B7F"/>
    <w:rsid w:val="00555CA6"/>
    <w:rsid w:val="00556EDF"/>
    <w:rsid w:val="00561E3C"/>
    <w:rsid w:val="0056502B"/>
    <w:rsid w:val="0056610F"/>
    <w:rsid w:val="00575BCA"/>
    <w:rsid w:val="0057688C"/>
    <w:rsid w:val="00576B0F"/>
    <w:rsid w:val="00577471"/>
    <w:rsid w:val="005801EE"/>
    <w:rsid w:val="00582A0E"/>
    <w:rsid w:val="005867CA"/>
    <w:rsid w:val="0058747D"/>
    <w:rsid w:val="005913FC"/>
    <w:rsid w:val="00592521"/>
    <w:rsid w:val="00593095"/>
    <w:rsid w:val="00597FAF"/>
    <w:rsid w:val="005A0E01"/>
    <w:rsid w:val="005A38D5"/>
    <w:rsid w:val="005A46B6"/>
    <w:rsid w:val="005A614F"/>
    <w:rsid w:val="005B0344"/>
    <w:rsid w:val="005B520E"/>
    <w:rsid w:val="005B603A"/>
    <w:rsid w:val="005B721D"/>
    <w:rsid w:val="005B7695"/>
    <w:rsid w:val="005C227F"/>
    <w:rsid w:val="005C65C0"/>
    <w:rsid w:val="005C7602"/>
    <w:rsid w:val="005D02A9"/>
    <w:rsid w:val="005D03A5"/>
    <w:rsid w:val="005D2221"/>
    <w:rsid w:val="005D4A7E"/>
    <w:rsid w:val="005E1995"/>
    <w:rsid w:val="005E1C94"/>
    <w:rsid w:val="005E2800"/>
    <w:rsid w:val="005E2AA5"/>
    <w:rsid w:val="005E54D7"/>
    <w:rsid w:val="005F2390"/>
    <w:rsid w:val="005F2BF5"/>
    <w:rsid w:val="005F2C92"/>
    <w:rsid w:val="005F3538"/>
    <w:rsid w:val="005F7F5D"/>
    <w:rsid w:val="006018DC"/>
    <w:rsid w:val="006028AF"/>
    <w:rsid w:val="00603108"/>
    <w:rsid w:val="006052C7"/>
    <w:rsid w:val="00606509"/>
    <w:rsid w:val="00613745"/>
    <w:rsid w:val="006145AE"/>
    <w:rsid w:val="00616B08"/>
    <w:rsid w:val="0062317D"/>
    <w:rsid w:val="00624BAC"/>
    <w:rsid w:val="00626C38"/>
    <w:rsid w:val="006304AA"/>
    <w:rsid w:val="006347CF"/>
    <w:rsid w:val="00636167"/>
    <w:rsid w:val="00645D22"/>
    <w:rsid w:val="00646D32"/>
    <w:rsid w:val="00647AD2"/>
    <w:rsid w:val="00651A08"/>
    <w:rsid w:val="00652F7F"/>
    <w:rsid w:val="00654204"/>
    <w:rsid w:val="00662626"/>
    <w:rsid w:val="00670434"/>
    <w:rsid w:val="00670BF8"/>
    <w:rsid w:val="006719D1"/>
    <w:rsid w:val="0067243E"/>
    <w:rsid w:val="00673EFA"/>
    <w:rsid w:val="0067664A"/>
    <w:rsid w:val="00676983"/>
    <w:rsid w:val="00685645"/>
    <w:rsid w:val="00686724"/>
    <w:rsid w:val="00692AE7"/>
    <w:rsid w:val="006A5AAD"/>
    <w:rsid w:val="006A5BC9"/>
    <w:rsid w:val="006A7C6D"/>
    <w:rsid w:val="006B0733"/>
    <w:rsid w:val="006B21EE"/>
    <w:rsid w:val="006B2707"/>
    <w:rsid w:val="006B31C4"/>
    <w:rsid w:val="006B6B66"/>
    <w:rsid w:val="006B7866"/>
    <w:rsid w:val="006C0A0C"/>
    <w:rsid w:val="006C3520"/>
    <w:rsid w:val="006C6307"/>
    <w:rsid w:val="006C6315"/>
    <w:rsid w:val="006C759F"/>
    <w:rsid w:val="006E389B"/>
    <w:rsid w:val="006E42D7"/>
    <w:rsid w:val="006F64E4"/>
    <w:rsid w:val="006F6D3D"/>
    <w:rsid w:val="006F7A4C"/>
    <w:rsid w:val="007007C1"/>
    <w:rsid w:val="00704134"/>
    <w:rsid w:val="0070664E"/>
    <w:rsid w:val="00714126"/>
    <w:rsid w:val="007153F7"/>
    <w:rsid w:val="00715946"/>
    <w:rsid w:val="00715BEA"/>
    <w:rsid w:val="00717C50"/>
    <w:rsid w:val="007251DF"/>
    <w:rsid w:val="0072715A"/>
    <w:rsid w:val="00731B70"/>
    <w:rsid w:val="0073276E"/>
    <w:rsid w:val="007327E1"/>
    <w:rsid w:val="0073530B"/>
    <w:rsid w:val="007354F5"/>
    <w:rsid w:val="00740EEA"/>
    <w:rsid w:val="00752BBA"/>
    <w:rsid w:val="007556DB"/>
    <w:rsid w:val="0076023A"/>
    <w:rsid w:val="00761DEE"/>
    <w:rsid w:val="00764722"/>
    <w:rsid w:val="007661A8"/>
    <w:rsid w:val="007670CE"/>
    <w:rsid w:val="00790BA2"/>
    <w:rsid w:val="00794804"/>
    <w:rsid w:val="007A1C78"/>
    <w:rsid w:val="007A3806"/>
    <w:rsid w:val="007A39E9"/>
    <w:rsid w:val="007A4906"/>
    <w:rsid w:val="007A77AA"/>
    <w:rsid w:val="007B33F1"/>
    <w:rsid w:val="007B3DAF"/>
    <w:rsid w:val="007B46D9"/>
    <w:rsid w:val="007C0308"/>
    <w:rsid w:val="007C2FF2"/>
    <w:rsid w:val="007D250C"/>
    <w:rsid w:val="007D6075"/>
    <w:rsid w:val="007D6232"/>
    <w:rsid w:val="007E0097"/>
    <w:rsid w:val="007E1621"/>
    <w:rsid w:val="007E28D5"/>
    <w:rsid w:val="007E2D33"/>
    <w:rsid w:val="007E4A66"/>
    <w:rsid w:val="007E6B18"/>
    <w:rsid w:val="007E774B"/>
    <w:rsid w:val="007F15E0"/>
    <w:rsid w:val="007F1E57"/>
    <w:rsid w:val="007F1F99"/>
    <w:rsid w:val="007F23A8"/>
    <w:rsid w:val="007F4057"/>
    <w:rsid w:val="007F747E"/>
    <w:rsid w:val="007F768F"/>
    <w:rsid w:val="00801134"/>
    <w:rsid w:val="00802E0A"/>
    <w:rsid w:val="00804977"/>
    <w:rsid w:val="0080791D"/>
    <w:rsid w:val="00816F47"/>
    <w:rsid w:val="00817BD5"/>
    <w:rsid w:val="00827E32"/>
    <w:rsid w:val="0083108B"/>
    <w:rsid w:val="008448C1"/>
    <w:rsid w:val="00847420"/>
    <w:rsid w:val="00854661"/>
    <w:rsid w:val="008557E6"/>
    <w:rsid w:val="00857670"/>
    <w:rsid w:val="008629FD"/>
    <w:rsid w:val="0086619F"/>
    <w:rsid w:val="00873603"/>
    <w:rsid w:val="00875AC4"/>
    <w:rsid w:val="0088023A"/>
    <w:rsid w:val="00882948"/>
    <w:rsid w:val="008833D5"/>
    <w:rsid w:val="008962E9"/>
    <w:rsid w:val="008963B2"/>
    <w:rsid w:val="008A0965"/>
    <w:rsid w:val="008A0C59"/>
    <w:rsid w:val="008A2C7D"/>
    <w:rsid w:val="008A41E6"/>
    <w:rsid w:val="008A4E41"/>
    <w:rsid w:val="008A6573"/>
    <w:rsid w:val="008B477B"/>
    <w:rsid w:val="008C0DF1"/>
    <w:rsid w:val="008C2C03"/>
    <w:rsid w:val="008C4B23"/>
    <w:rsid w:val="008C749D"/>
    <w:rsid w:val="008D1BA5"/>
    <w:rsid w:val="008E18CB"/>
    <w:rsid w:val="008E5672"/>
    <w:rsid w:val="008F2A04"/>
    <w:rsid w:val="008F6227"/>
    <w:rsid w:val="008F6E2C"/>
    <w:rsid w:val="009023F0"/>
    <w:rsid w:val="00907065"/>
    <w:rsid w:val="0090767F"/>
    <w:rsid w:val="009221FF"/>
    <w:rsid w:val="009268A0"/>
    <w:rsid w:val="009303D9"/>
    <w:rsid w:val="0093205E"/>
    <w:rsid w:val="00932DD5"/>
    <w:rsid w:val="0093369B"/>
    <w:rsid w:val="00933C64"/>
    <w:rsid w:val="00935B6B"/>
    <w:rsid w:val="009373CF"/>
    <w:rsid w:val="00945B7C"/>
    <w:rsid w:val="00945BF2"/>
    <w:rsid w:val="00946D89"/>
    <w:rsid w:val="00953DA6"/>
    <w:rsid w:val="00955BC7"/>
    <w:rsid w:val="00956979"/>
    <w:rsid w:val="009622AD"/>
    <w:rsid w:val="00966579"/>
    <w:rsid w:val="00972203"/>
    <w:rsid w:val="00977A24"/>
    <w:rsid w:val="00981E77"/>
    <w:rsid w:val="00985F4D"/>
    <w:rsid w:val="0099364B"/>
    <w:rsid w:val="0099682D"/>
    <w:rsid w:val="009A5EF0"/>
    <w:rsid w:val="009B4A24"/>
    <w:rsid w:val="009B7DA8"/>
    <w:rsid w:val="009C07AF"/>
    <w:rsid w:val="009D3406"/>
    <w:rsid w:val="009E622E"/>
    <w:rsid w:val="009F20CD"/>
    <w:rsid w:val="009F217D"/>
    <w:rsid w:val="009F720E"/>
    <w:rsid w:val="009F7FD4"/>
    <w:rsid w:val="00A02D2F"/>
    <w:rsid w:val="00A0568B"/>
    <w:rsid w:val="00A059B3"/>
    <w:rsid w:val="00A11C75"/>
    <w:rsid w:val="00A15523"/>
    <w:rsid w:val="00A1607E"/>
    <w:rsid w:val="00A24D70"/>
    <w:rsid w:val="00A24F5F"/>
    <w:rsid w:val="00A26025"/>
    <w:rsid w:val="00A266C0"/>
    <w:rsid w:val="00A30311"/>
    <w:rsid w:val="00A42F66"/>
    <w:rsid w:val="00A45968"/>
    <w:rsid w:val="00A46031"/>
    <w:rsid w:val="00A46B13"/>
    <w:rsid w:val="00A51E20"/>
    <w:rsid w:val="00A54D27"/>
    <w:rsid w:val="00A566FE"/>
    <w:rsid w:val="00A56A1B"/>
    <w:rsid w:val="00A6224D"/>
    <w:rsid w:val="00A63041"/>
    <w:rsid w:val="00A63558"/>
    <w:rsid w:val="00A64679"/>
    <w:rsid w:val="00A65B24"/>
    <w:rsid w:val="00A67073"/>
    <w:rsid w:val="00A70289"/>
    <w:rsid w:val="00A73CA7"/>
    <w:rsid w:val="00A74EC4"/>
    <w:rsid w:val="00A76CDD"/>
    <w:rsid w:val="00A8149B"/>
    <w:rsid w:val="00A82A17"/>
    <w:rsid w:val="00A83751"/>
    <w:rsid w:val="00A852AC"/>
    <w:rsid w:val="00A86CC2"/>
    <w:rsid w:val="00A928F6"/>
    <w:rsid w:val="00A95C9E"/>
    <w:rsid w:val="00A977DB"/>
    <w:rsid w:val="00AA4C0A"/>
    <w:rsid w:val="00AC1F2A"/>
    <w:rsid w:val="00AC4961"/>
    <w:rsid w:val="00AC6D46"/>
    <w:rsid w:val="00AC7A3B"/>
    <w:rsid w:val="00AD4566"/>
    <w:rsid w:val="00AD734E"/>
    <w:rsid w:val="00AE103F"/>
    <w:rsid w:val="00AE3409"/>
    <w:rsid w:val="00AE4F2D"/>
    <w:rsid w:val="00AE5BDA"/>
    <w:rsid w:val="00AE5E73"/>
    <w:rsid w:val="00AF1243"/>
    <w:rsid w:val="00AF3A0C"/>
    <w:rsid w:val="00AF7CD6"/>
    <w:rsid w:val="00B01A74"/>
    <w:rsid w:val="00B0473A"/>
    <w:rsid w:val="00B10D40"/>
    <w:rsid w:val="00B11A60"/>
    <w:rsid w:val="00B1486F"/>
    <w:rsid w:val="00B14B9E"/>
    <w:rsid w:val="00B224D4"/>
    <w:rsid w:val="00B22613"/>
    <w:rsid w:val="00B22CD8"/>
    <w:rsid w:val="00B23598"/>
    <w:rsid w:val="00B25D4B"/>
    <w:rsid w:val="00B32EB6"/>
    <w:rsid w:val="00B342AD"/>
    <w:rsid w:val="00B417D1"/>
    <w:rsid w:val="00B41B8B"/>
    <w:rsid w:val="00B43E32"/>
    <w:rsid w:val="00B454EE"/>
    <w:rsid w:val="00B51332"/>
    <w:rsid w:val="00B55B66"/>
    <w:rsid w:val="00B55CB4"/>
    <w:rsid w:val="00B56942"/>
    <w:rsid w:val="00B614FC"/>
    <w:rsid w:val="00B645DB"/>
    <w:rsid w:val="00B66088"/>
    <w:rsid w:val="00B67686"/>
    <w:rsid w:val="00B76712"/>
    <w:rsid w:val="00B77E60"/>
    <w:rsid w:val="00B80F04"/>
    <w:rsid w:val="00B81D8E"/>
    <w:rsid w:val="00B82D7B"/>
    <w:rsid w:val="00B865AD"/>
    <w:rsid w:val="00B90BE3"/>
    <w:rsid w:val="00B94780"/>
    <w:rsid w:val="00B95FA9"/>
    <w:rsid w:val="00BA1025"/>
    <w:rsid w:val="00BA6264"/>
    <w:rsid w:val="00BB142E"/>
    <w:rsid w:val="00BC3420"/>
    <w:rsid w:val="00BC4B1C"/>
    <w:rsid w:val="00BC53EC"/>
    <w:rsid w:val="00BC5F60"/>
    <w:rsid w:val="00BC733E"/>
    <w:rsid w:val="00BD3EDD"/>
    <w:rsid w:val="00BE5B25"/>
    <w:rsid w:val="00BE633E"/>
    <w:rsid w:val="00BE63F4"/>
    <w:rsid w:val="00BE7681"/>
    <w:rsid w:val="00BE7D3C"/>
    <w:rsid w:val="00BF4144"/>
    <w:rsid w:val="00BF57FB"/>
    <w:rsid w:val="00BF5FF6"/>
    <w:rsid w:val="00C01374"/>
    <w:rsid w:val="00C0207F"/>
    <w:rsid w:val="00C1175A"/>
    <w:rsid w:val="00C16117"/>
    <w:rsid w:val="00C178FE"/>
    <w:rsid w:val="00C21312"/>
    <w:rsid w:val="00C22BAE"/>
    <w:rsid w:val="00C23141"/>
    <w:rsid w:val="00C23BBF"/>
    <w:rsid w:val="00C26F73"/>
    <w:rsid w:val="00C3075A"/>
    <w:rsid w:val="00C35EDD"/>
    <w:rsid w:val="00C36258"/>
    <w:rsid w:val="00C42250"/>
    <w:rsid w:val="00C47888"/>
    <w:rsid w:val="00C51906"/>
    <w:rsid w:val="00C528C6"/>
    <w:rsid w:val="00C61DC3"/>
    <w:rsid w:val="00C63938"/>
    <w:rsid w:val="00C63D4E"/>
    <w:rsid w:val="00C641CD"/>
    <w:rsid w:val="00C645C8"/>
    <w:rsid w:val="00C657D4"/>
    <w:rsid w:val="00C74823"/>
    <w:rsid w:val="00C7503C"/>
    <w:rsid w:val="00C76FFC"/>
    <w:rsid w:val="00C82E80"/>
    <w:rsid w:val="00C833D3"/>
    <w:rsid w:val="00C85309"/>
    <w:rsid w:val="00C919A4"/>
    <w:rsid w:val="00C924AE"/>
    <w:rsid w:val="00C95830"/>
    <w:rsid w:val="00C95B6C"/>
    <w:rsid w:val="00CA0E5C"/>
    <w:rsid w:val="00CA4392"/>
    <w:rsid w:val="00CB07AB"/>
    <w:rsid w:val="00CB732C"/>
    <w:rsid w:val="00CB7F33"/>
    <w:rsid w:val="00CC393F"/>
    <w:rsid w:val="00CC6C8A"/>
    <w:rsid w:val="00CD0129"/>
    <w:rsid w:val="00CD0890"/>
    <w:rsid w:val="00CD2446"/>
    <w:rsid w:val="00CD3C71"/>
    <w:rsid w:val="00CD4243"/>
    <w:rsid w:val="00CE2B84"/>
    <w:rsid w:val="00CE5C7F"/>
    <w:rsid w:val="00CE73CA"/>
    <w:rsid w:val="00CF2B66"/>
    <w:rsid w:val="00CF4B3F"/>
    <w:rsid w:val="00D0088E"/>
    <w:rsid w:val="00D05372"/>
    <w:rsid w:val="00D05AE5"/>
    <w:rsid w:val="00D05F06"/>
    <w:rsid w:val="00D06B35"/>
    <w:rsid w:val="00D07951"/>
    <w:rsid w:val="00D12BEA"/>
    <w:rsid w:val="00D13749"/>
    <w:rsid w:val="00D161F5"/>
    <w:rsid w:val="00D20303"/>
    <w:rsid w:val="00D2176E"/>
    <w:rsid w:val="00D26142"/>
    <w:rsid w:val="00D277DA"/>
    <w:rsid w:val="00D311ED"/>
    <w:rsid w:val="00D37DA5"/>
    <w:rsid w:val="00D46CA2"/>
    <w:rsid w:val="00D46D76"/>
    <w:rsid w:val="00D54BFD"/>
    <w:rsid w:val="00D610CA"/>
    <w:rsid w:val="00D632BE"/>
    <w:rsid w:val="00D66B66"/>
    <w:rsid w:val="00D72573"/>
    <w:rsid w:val="00D72D06"/>
    <w:rsid w:val="00D7522C"/>
    <w:rsid w:val="00D7536F"/>
    <w:rsid w:val="00D76668"/>
    <w:rsid w:val="00D76ED8"/>
    <w:rsid w:val="00D87533"/>
    <w:rsid w:val="00D9487D"/>
    <w:rsid w:val="00DA4B07"/>
    <w:rsid w:val="00DA4D5A"/>
    <w:rsid w:val="00DB1018"/>
    <w:rsid w:val="00DB1ED8"/>
    <w:rsid w:val="00DB2CC2"/>
    <w:rsid w:val="00DB48CC"/>
    <w:rsid w:val="00DB6229"/>
    <w:rsid w:val="00DB6757"/>
    <w:rsid w:val="00DC0DD4"/>
    <w:rsid w:val="00DC4102"/>
    <w:rsid w:val="00DC672B"/>
    <w:rsid w:val="00DC6EA0"/>
    <w:rsid w:val="00DC715D"/>
    <w:rsid w:val="00DD1334"/>
    <w:rsid w:val="00DD3C3B"/>
    <w:rsid w:val="00DD591E"/>
    <w:rsid w:val="00DE23A6"/>
    <w:rsid w:val="00DE2693"/>
    <w:rsid w:val="00DE3B1E"/>
    <w:rsid w:val="00DE630B"/>
    <w:rsid w:val="00DE75E7"/>
    <w:rsid w:val="00DF0091"/>
    <w:rsid w:val="00DF5D89"/>
    <w:rsid w:val="00DF685F"/>
    <w:rsid w:val="00E051D5"/>
    <w:rsid w:val="00E11C67"/>
    <w:rsid w:val="00E12F62"/>
    <w:rsid w:val="00E14E68"/>
    <w:rsid w:val="00E20B86"/>
    <w:rsid w:val="00E23EFF"/>
    <w:rsid w:val="00E23F6D"/>
    <w:rsid w:val="00E262F5"/>
    <w:rsid w:val="00E26F0A"/>
    <w:rsid w:val="00E27968"/>
    <w:rsid w:val="00E31FCE"/>
    <w:rsid w:val="00E34458"/>
    <w:rsid w:val="00E40406"/>
    <w:rsid w:val="00E41A9C"/>
    <w:rsid w:val="00E41F7E"/>
    <w:rsid w:val="00E4243A"/>
    <w:rsid w:val="00E4316F"/>
    <w:rsid w:val="00E46F1F"/>
    <w:rsid w:val="00E53B74"/>
    <w:rsid w:val="00E54064"/>
    <w:rsid w:val="00E550C7"/>
    <w:rsid w:val="00E56A38"/>
    <w:rsid w:val="00E61134"/>
    <w:rsid w:val="00E61E12"/>
    <w:rsid w:val="00E65975"/>
    <w:rsid w:val="00E7172A"/>
    <w:rsid w:val="00E7596C"/>
    <w:rsid w:val="00E764ED"/>
    <w:rsid w:val="00E771F9"/>
    <w:rsid w:val="00E77A07"/>
    <w:rsid w:val="00E878F2"/>
    <w:rsid w:val="00EA1775"/>
    <w:rsid w:val="00EA17C7"/>
    <w:rsid w:val="00EA5459"/>
    <w:rsid w:val="00EA5E73"/>
    <w:rsid w:val="00EB5725"/>
    <w:rsid w:val="00EB5C17"/>
    <w:rsid w:val="00EB670F"/>
    <w:rsid w:val="00EC0D77"/>
    <w:rsid w:val="00EC2F99"/>
    <w:rsid w:val="00EC3CA5"/>
    <w:rsid w:val="00EC6A67"/>
    <w:rsid w:val="00EC79D4"/>
    <w:rsid w:val="00ED0149"/>
    <w:rsid w:val="00ED655E"/>
    <w:rsid w:val="00ED717B"/>
    <w:rsid w:val="00EE040F"/>
    <w:rsid w:val="00EE616E"/>
    <w:rsid w:val="00EF022F"/>
    <w:rsid w:val="00EF1599"/>
    <w:rsid w:val="00EF3BD0"/>
    <w:rsid w:val="00EF587C"/>
    <w:rsid w:val="00EF7DE3"/>
    <w:rsid w:val="00F0119F"/>
    <w:rsid w:val="00F01BC7"/>
    <w:rsid w:val="00F03103"/>
    <w:rsid w:val="00F034B2"/>
    <w:rsid w:val="00F07E3D"/>
    <w:rsid w:val="00F14555"/>
    <w:rsid w:val="00F15BAB"/>
    <w:rsid w:val="00F20978"/>
    <w:rsid w:val="00F22B10"/>
    <w:rsid w:val="00F262FC"/>
    <w:rsid w:val="00F271DE"/>
    <w:rsid w:val="00F27783"/>
    <w:rsid w:val="00F2794C"/>
    <w:rsid w:val="00F30BAC"/>
    <w:rsid w:val="00F32939"/>
    <w:rsid w:val="00F32ADB"/>
    <w:rsid w:val="00F332C6"/>
    <w:rsid w:val="00F43788"/>
    <w:rsid w:val="00F44426"/>
    <w:rsid w:val="00F56AC7"/>
    <w:rsid w:val="00F615CE"/>
    <w:rsid w:val="00F627DA"/>
    <w:rsid w:val="00F678F7"/>
    <w:rsid w:val="00F70FED"/>
    <w:rsid w:val="00F7288F"/>
    <w:rsid w:val="00F74DEA"/>
    <w:rsid w:val="00F74F7C"/>
    <w:rsid w:val="00F820E0"/>
    <w:rsid w:val="00F82659"/>
    <w:rsid w:val="00F847A6"/>
    <w:rsid w:val="00F91704"/>
    <w:rsid w:val="00F91A61"/>
    <w:rsid w:val="00F93642"/>
    <w:rsid w:val="00F93D9E"/>
    <w:rsid w:val="00F93F08"/>
    <w:rsid w:val="00F9441B"/>
    <w:rsid w:val="00F9490D"/>
    <w:rsid w:val="00F96569"/>
    <w:rsid w:val="00F975EA"/>
    <w:rsid w:val="00F97F2A"/>
    <w:rsid w:val="00FA0593"/>
    <w:rsid w:val="00FA4C32"/>
    <w:rsid w:val="00FA6DAE"/>
    <w:rsid w:val="00FA71B3"/>
    <w:rsid w:val="00FB23D8"/>
    <w:rsid w:val="00FC03BE"/>
    <w:rsid w:val="00FC2978"/>
    <w:rsid w:val="00FC47AB"/>
    <w:rsid w:val="00FC4BE9"/>
    <w:rsid w:val="00FD154D"/>
    <w:rsid w:val="00FD1F26"/>
    <w:rsid w:val="00FD2819"/>
    <w:rsid w:val="00FD366F"/>
    <w:rsid w:val="00FD417D"/>
    <w:rsid w:val="00FD65DD"/>
    <w:rsid w:val="00FE21FA"/>
    <w:rsid w:val="00FE7114"/>
    <w:rsid w:val="00FF0EC4"/>
    <w:rsid w:val="00FF34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3A26C"/>
  <w15:chartTrackingRefBased/>
  <w15:docId w15:val="{B113D88B-6C19-48C2-814A-86DB65CC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ED0149"/>
    <w:pPr>
      <w:keepNext/>
      <w:keepLines/>
      <w:numPr>
        <w:ilvl w:val="1"/>
        <w:numId w:val="4"/>
      </w:numPr>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 w:type="character" w:styleId="Hyperlink">
    <w:name w:val="Hyperlink"/>
    <w:basedOn w:val="DefaultParagraphFont"/>
    <w:rsid w:val="00344051"/>
    <w:rPr>
      <w:color w:val="0563C1" w:themeColor="hyperlink"/>
      <w:u w:val="single"/>
    </w:rPr>
  </w:style>
  <w:style w:type="character" w:styleId="UnresolvedMention">
    <w:name w:val="Unresolved Mention"/>
    <w:basedOn w:val="DefaultParagraphFont"/>
    <w:uiPriority w:val="99"/>
    <w:semiHidden/>
    <w:unhideWhenUsed/>
    <w:rsid w:val="00344051"/>
    <w:rPr>
      <w:color w:val="605E5C"/>
      <w:shd w:val="clear" w:color="auto" w:fill="E1DFDD"/>
    </w:rPr>
  </w:style>
  <w:style w:type="paragraph" w:styleId="Caption">
    <w:name w:val="caption"/>
    <w:basedOn w:val="Normal"/>
    <w:next w:val="Normal"/>
    <w:unhideWhenUsed/>
    <w:qFormat/>
    <w:rsid w:val="00294839"/>
    <w:rPr>
      <w:rFonts w:asciiTheme="majorHAnsi" w:eastAsia="SimHei" w:hAnsiTheme="majorHAnsi" w:cstheme="majorBidi"/>
    </w:rPr>
  </w:style>
  <w:style w:type="table" w:styleId="TableGrid">
    <w:name w:val="Table Grid"/>
    <w:basedOn w:val="TableNormal"/>
    <w:rsid w:val="00125E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DefaultParagraphFont"/>
    <w:rsid w:val="00375639"/>
  </w:style>
  <w:style w:type="character" w:customStyle="1" w:styleId="router-outlet-wrapper">
    <w:name w:val="router-outlet-wrapper"/>
    <w:basedOn w:val="DefaultParagraphFont"/>
    <w:rsid w:val="00C95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7356">
      <w:bodyDiv w:val="1"/>
      <w:marLeft w:val="0"/>
      <w:marRight w:val="0"/>
      <w:marTop w:val="0"/>
      <w:marBottom w:val="0"/>
      <w:divBdr>
        <w:top w:val="none" w:sz="0" w:space="0" w:color="auto"/>
        <w:left w:val="none" w:sz="0" w:space="0" w:color="auto"/>
        <w:bottom w:val="none" w:sz="0" w:space="0" w:color="auto"/>
        <w:right w:val="none" w:sz="0" w:space="0" w:color="auto"/>
      </w:divBdr>
    </w:div>
    <w:div w:id="107169535">
      <w:bodyDiv w:val="1"/>
      <w:marLeft w:val="0"/>
      <w:marRight w:val="0"/>
      <w:marTop w:val="0"/>
      <w:marBottom w:val="0"/>
      <w:divBdr>
        <w:top w:val="none" w:sz="0" w:space="0" w:color="auto"/>
        <w:left w:val="none" w:sz="0" w:space="0" w:color="auto"/>
        <w:bottom w:val="none" w:sz="0" w:space="0" w:color="auto"/>
        <w:right w:val="none" w:sz="0" w:space="0" w:color="auto"/>
      </w:divBdr>
    </w:div>
    <w:div w:id="117723185">
      <w:bodyDiv w:val="1"/>
      <w:marLeft w:val="0"/>
      <w:marRight w:val="0"/>
      <w:marTop w:val="0"/>
      <w:marBottom w:val="0"/>
      <w:divBdr>
        <w:top w:val="none" w:sz="0" w:space="0" w:color="auto"/>
        <w:left w:val="none" w:sz="0" w:space="0" w:color="auto"/>
        <w:bottom w:val="none" w:sz="0" w:space="0" w:color="auto"/>
        <w:right w:val="none" w:sz="0" w:space="0" w:color="auto"/>
      </w:divBdr>
    </w:div>
    <w:div w:id="191891391">
      <w:bodyDiv w:val="1"/>
      <w:marLeft w:val="0"/>
      <w:marRight w:val="0"/>
      <w:marTop w:val="0"/>
      <w:marBottom w:val="0"/>
      <w:divBdr>
        <w:top w:val="none" w:sz="0" w:space="0" w:color="auto"/>
        <w:left w:val="none" w:sz="0" w:space="0" w:color="auto"/>
        <w:bottom w:val="none" w:sz="0" w:space="0" w:color="auto"/>
        <w:right w:val="none" w:sz="0" w:space="0" w:color="auto"/>
      </w:divBdr>
    </w:div>
    <w:div w:id="203257882">
      <w:bodyDiv w:val="1"/>
      <w:marLeft w:val="0"/>
      <w:marRight w:val="0"/>
      <w:marTop w:val="0"/>
      <w:marBottom w:val="0"/>
      <w:divBdr>
        <w:top w:val="none" w:sz="0" w:space="0" w:color="auto"/>
        <w:left w:val="none" w:sz="0" w:space="0" w:color="auto"/>
        <w:bottom w:val="none" w:sz="0" w:space="0" w:color="auto"/>
        <w:right w:val="none" w:sz="0" w:space="0" w:color="auto"/>
      </w:divBdr>
    </w:div>
    <w:div w:id="228927170">
      <w:bodyDiv w:val="1"/>
      <w:marLeft w:val="0"/>
      <w:marRight w:val="0"/>
      <w:marTop w:val="0"/>
      <w:marBottom w:val="0"/>
      <w:divBdr>
        <w:top w:val="none" w:sz="0" w:space="0" w:color="auto"/>
        <w:left w:val="none" w:sz="0" w:space="0" w:color="auto"/>
        <w:bottom w:val="none" w:sz="0" w:space="0" w:color="auto"/>
        <w:right w:val="none" w:sz="0" w:space="0" w:color="auto"/>
      </w:divBdr>
    </w:div>
    <w:div w:id="253439049">
      <w:bodyDiv w:val="1"/>
      <w:marLeft w:val="0"/>
      <w:marRight w:val="0"/>
      <w:marTop w:val="0"/>
      <w:marBottom w:val="0"/>
      <w:divBdr>
        <w:top w:val="none" w:sz="0" w:space="0" w:color="auto"/>
        <w:left w:val="none" w:sz="0" w:space="0" w:color="auto"/>
        <w:bottom w:val="none" w:sz="0" w:space="0" w:color="auto"/>
        <w:right w:val="none" w:sz="0" w:space="0" w:color="auto"/>
      </w:divBdr>
    </w:div>
    <w:div w:id="277104802">
      <w:bodyDiv w:val="1"/>
      <w:marLeft w:val="0"/>
      <w:marRight w:val="0"/>
      <w:marTop w:val="0"/>
      <w:marBottom w:val="0"/>
      <w:divBdr>
        <w:top w:val="none" w:sz="0" w:space="0" w:color="auto"/>
        <w:left w:val="none" w:sz="0" w:space="0" w:color="auto"/>
        <w:bottom w:val="none" w:sz="0" w:space="0" w:color="auto"/>
        <w:right w:val="none" w:sz="0" w:space="0" w:color="auto"/>
      </w:divBdr>
    </w:div>
    <w:div w:id="346030135">
      <w:bodyDiv w:val="1"/>
      <w:marLeft w:val="0"/>
      <w:marRight w:val="0"/>
      <w:marTop w:val="0"/>
      <w:marBottom w:val="0"/>
      <w:divBdr>
        <w:top w:val="none" w:sz="0" w:space="0" w:color="auto"/>
        <w:left w:val="none" w:sz="0" w:space="0" w:color="auto"/>
        <w:bottom w:val="none" w:sz="0" w:space="0" w:color="auto"/>
        <w:right w:val="none" w:sz="0" w:space="0" w:color="auto"/>
      </w:divBdr>
    </w:div>
    <w:div w:id="376898640">
      <w:bodyDiv w:val="1"/>
      <w:marLeft w:val="0"/>
      <w:marRight w:val="0"/>
      <w:marTop w:val="0"/>
      <w:marBottom w:val="0"/>
      <w:divBdr>
        <w:top w:val="none" w:sz="0" w:space="0" w:color="auto"/>
        <w:left w:val="none" w:sz="0" w:space="0" w:color="auto"/>
        <w:bottom w:val="none" w:sz="0" w:space="0" w:color="auto"/>
        <w:right w:val="none" w:sz="0" w:space="0" w:color="auto"/>
      </w:divBdr>
    </w:div>
    <w:div w:id="411244301">
      <w:bodyDiv w:val="1"/>
      <w:marLeft w:val="0"/>
      <w:marRight w:val="0"/>
      <w:marTop w:val="0"/>
      <w:marBottom w:val="0"/>
      <w:divBdr>
        <w:top w:val="none" w:sz="0" w:space="0" w:color="auto"/>
        <w:left w:val="none" w:sz="0" w:space="0" w:color="auto"/>
        <w:bottom w:val="none" w:sz="0" w:space="0" w:color="auto"/>
        <w:right w:val="none" w:sz="0" w:space="0" w:color="auto"/>
      </w:divBdr>
      <w:divsChild>
        <w:div w:id="441388857">
          <w:marLeft w:val="0"/>
          <w:marRight w:val="0"/>
          <w:marTop w:val="0"/>
          <w:marBottom w:val="0"/>
          <w:divBdr>
            <w:top w:val="none" w:sz="0" w:space="0" w:color="auto"/>
            <w:left w:val="none" w:sz="0" w:space="0" w:color="auto"/>
            <w:bottom w:val="none" w:sz="0" w:space="0" w:color="auto"/>
            <w:right w:val="none" w:sz="0" w:space="0" w:color="auto"/>
          </w:divBdr>
          <w:divsChild>
            <w:div w:id="2002732468">
              <w:marLeft w:val="0"/>
              <w:marRight w:val="0"/>
              <w:marTop w:val="0"/>
              <w:marBottom w:val="0"/>
              <w:divBdr>
                <w:top w:val="none" w:sz="0" w:space="0" w:color="auto"/>
                <w:left w:val="none" w:sz="0" w:space="0" w:color="auto"/>
                <w:bottom w:val="none" w:sz="0" w:space="0" w:color="auto"/>
                <w:right w:val="none" w:sz="0" w:space="0" w:color="auto"/>
              </w:divBdr>
              <w:divsChild>
                <w:div w:id="72175423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421881928">
      <w:bodyDiv w:val="1"/>
      <w:marLeft w:val="0"/>
      <w:marRight w:val="0"/>
      <w:marTop w:val="0"/>
      <w:marBottom w:val="0"/>
      <w:divBdr>
        <w:top w:val="none" w:sz="0" w:space="0" w:color="auto"/>
        <w:left w:val="none" w:sz="0" w:space="0" w:color="auto"/>
        <w:bottom w:val="none" w:sz="0" w:space="0" w:color="auto"/>
        <w:right w:val="none" w:sz="0" w:space="0" w:color="auto"/>
      </w:divBdr>
    </w:div>
    <w:div w:id="445395779">
      <w:bodyDiv w:val="1"/>
      <w:marLeft w:val="0"/>
      <w:marRight w:val="0"/>
      <w:marTop w:val="0"/>
      <w:marBottom w:val="0"/>
      <w:divBdr>
        <w:top w:val="none" w:sz="0" w:space="0" w:color="auto"/>
        <w:left w:val="none" w:sz="0" w:space="0" w:color="auto"/>
        <w:bottom w:val="none" w:sz="0" w:space="0" w:color="auto"/>
        <w:right w:val="none" w:sz="0" w:space="0" w:color="auto"/>
      </w:divBdr>
    </w:div>
    <w:div w:id="472677636">
      <w:bodyDiv w:val="1"/>
      <w:marLeft w:val="0"/>
      <w:marRight w:val="0"/>
      <w:marTop w:val="0"/>
      <w:marBottom w:val="0"/>
      <w:divBdr>
        <w:top w:val="none" w:sz="0" w:space="0" w:color="auto"/>
        <w:left w:val="none" w:sz="0" w:space="0" w:color="auto"/>
        <w:bottom w:val="none" w:sz="0" w:space="0" w:color="auto"/>
        <w:right w:val="none" w:sz="0" w:space="0" w:color="auto"/>
      </w:divBdr>
    </w:div>
    <w:div w:id="523709992">
      <w:bodyDiv w:val="1"/>
      <w:marLeft w:val="0"/>
      <w:marRight w:val="0"/>
      <w:marTop w:val="0"/>
      <w:marBottom w:val="0"/>
      <w:divBdr>
        <w:top w:val="none" w:sz="0" w:space="0" w:color="auto"/>
        <w:left w:val="none" w:sz="0" w:space="0" w:color="auto"/>
        <w:bottom w:val="none" w:sz="0" w:space="0" w:color="auto"/>
        <w:right w:val="none" w:sz="0" w:space="0" w:color="auto"/>
      </w:divBdr>
    </w:div>
    <w:div w:id="639774642">
      <w:bodyDiv w:val="1"/>
      <w:marLeft w:val="0"/>
      <w:marRight w:val="0"/>
      <w:marTop w:val="0"/>
      <w:marBottom w:val="0"/>
      <w:divBdr>
        <w:top w:val="none" w:sz="0" w:space="0" w:color="auto"/>
        <w:left w:val="none" w:sz="0" w:space="0" w:color="auto"/>
        <w:bottom w:val="none" w:sz="0" w:space="0" w:color="auto"/>
        <w:right w:val="none" w:sz="0" w:space="0" w:color="auto"/>
      </w:divBdr>
    </w:div>
    <w:div w:id="760371358">
      <w:bodyDiv w:val="1"/>
      <w:marLeft w:val="0"/>
      <w:marRight w:val="0"/>
      <w:marTop w:val="0"/>
      <w:marBottom w:val="0"/>
      <w:divBdr>
        <w:top w:val="none" w:sz="0" w:space="0" w:color="auto"/>
        <w:left w:val="none" w:sz="0" w:space="0" w:color="auto"/>
        <w:bottom w:val="none" w:sz="0" w:space="0" w:color="auto"/>
        <w:right w:val="none" w:sz="0" w:space="0" w:color="auto"/>
      </w:divBdr>
      <w:divsChild>
        <w:div w:id="1129131382">
          <w:marLeft w:val="0"/>
          <w:marRight w:val="0"/>
          <w:marTop w:val="0"/>
          <w:marBottom w:val="0"/>
          <w:divBdr>
            <w:top w:val="none" w:sz="0" w:space="0" w:color="auto"/>
            <w:left w:val="none" w:sz="0" w:space="0" w:color="auto"/>
            <w:bottom w:val="none" w:sz="0" w:space="0" w:color="auto"/>
            <w:right w:val="none" w:sz="0" w:space="0" w:color="auto"/>
          </w:divBdr>
          <w:divsChild>
            <w:div w:id="1241409588">
              <w:marLeft w:val="0"/>
              <w:marRight w:val="0"/>
              <w:marTop w:val="0"/>
              <w:marBottom w:val="0"/>
              <w:divBdr>
                <w:top w:val="none" w:sz="0" w:space="0" w:color="auto"/>
                <w:left w:val="none" w:sz="0" w:space="0" w:color="auto"/>
                <w:bottom w:val="none" w:sz="0" w:space="0" w:color="auto"/>
                <w:right w:val="none" w:sz="0" w:space="0" w:color="auto"/>
              </w:divBdr>
              <w:divsChild>
                <w:div w:id="159943883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50415518">
      <w:bodyDiv w:val="1"/>
      <w:marLeft w:val="0"/>
      <w:marRight w:val="0"/>
      <w:marTop w:val="0"/>
      <w:marBottom w:val="0"/>
      <w:divBdr>
        <w:top w:val="none" w:sz="0" w:space="0" w:color="auto"/>
        <w:left w:val="none" w:sz="0" w:space="0" w:color="auto"/>
        <w:bottom w:val="none" w:sz="0" w:space="0" w:color="auto"/>
        <w:right w:val="none" w:sz="0" w:space="0" w:color="auto"/>
      </w:divBdr>
    </w:div>
    <w:div w:id="890195890">
      <w:bodyDiv w:val="1"/>
      <w:marLeft w:val="0"/>
      <w:marRight w:val="0"/>
      <w:marTop w:val="0"/>
      <w:marBottom w:val="0"/>
      <w:divBdr>
        <w:top w:val="none" w:sz="0" w:space="0" w:color="auto"/>
        <w:left w:val="none" w:sz="0" w:space="0" w:color="auto"/>
        <w:bottom w:val="none" w:sz="0" w:space="0" w:color="auto"/>
        <w:right w:val="none" w:sz="0" w:space="0" w:color="auto"/>
      </w:divBdr>
    </w:div>
    <w:div w:id="894702078">
      <w:bodyDiv w:val="1"/>
      <w:marLeft w:val="0"/>
      <w:marRight w:val="0"/>
      <w:marTop w:val="0"/>
      <w:marBottom w:val="0"/>
      <w:divBdr>
        <w:top w:val="none" w:sz="0" w:space="0" w:color="auto"/>
        <w:left w:val="none" w:sz="0" w:space="0" w:color="auto"/>
        <w:bottom w:val="none" w:sz="0" w:space="0" w:color="auto"/>
        <w:right w:val="none" w:sz="0" w:space="0" w:color="auto"/>
      </w:divBdr>
    </w:div>
    <w:div w:id="954940474">
      <w:bodyDiv w:val="1"/>
      <w:marLeft w:val="0"/>
      <w:marRight w:val="0"/>
      <w:marTop w:val="0"/>
      <w:marBottom w:val="0"/>
      <w:divBdr>
        <w:top w:val="none" w:sz="0" w:space="0" w:color="auto"/>
        <w:left w:val="none" w:sz="0" w:space="0" w:color="auto"/>
        <w:bottom w:val="none" w:sz="0" w:space="0" w:color="auto"/>
        <w:right w:val="none" w:sz="0" w:space="0" w:color="auto"/>
      </w:divBdr>
    </w:div>
    <w:div w:id="991059254">
      <w:bodyDiv w:val="1"/>
      <w:marLeft w:val="0"/>
      <w:marRight w:val="0"/>
      <w:marTop w:val="0"/>
      <w:marBottom w:val="0"/>
      <w:divBdr>
        <w:top w:val="none" w:sz="0" w:space="0" w:color="auto"/>
        <w:left w:val="none" w:sz="0" w:space="0" w:color="auto"/>
        <w:bottom w:val="none" w:sz="0" w:space="0" w:color="auto"/>
        <w:right w:val="none" w:sz="0" w:space="0" w:color="auto"/>
      </w:divBdr>
    </w:div>
    <w:div w:id="1113477542">
      <w:bodyDiv w:val="1"/>
      <w:marLeft w:val="0"/>
      <w:marRight w:val="0"/>
      <w:marTop w:val="0"/>
      <w:marBottom w:val="0"/>
      <w:divBdr>
        <w:top w:val="none" w:sz="0" w:space="0" w:color="auto"/>
        <w:left w:val="none" w:sz="0" w:space="0" w:color="auto"/>
        <w:bottom w:val="none" w:sz="0" w:space="0" w:color="auto"/>
        <w:right w:val="none" w:sz="0" w:space="0" w:color="auto"/>
      </w:divBdr>
    </w:div>
    <w:div w:id="1135827578">
      <w:bodyDiv w:val="1"/>
      <w:marLeft w:val="0"/>
      <w:marRight w:val="0"/>
      <w:marTop w:val="0"/>
      <w:marBottom w:val="0"/>
      <w:divBdr>
        <w:top w:val="none" w:sz="0" w:space="0" w:color="auto"/>
        <w:left w:val="none" w:sz="0" w:space="0" w:color="auto"/>
        <w:bottom w:val="none" w:sz="0" w:space="0" w:color="auto"/>
        <w:right w:val="none" w:sz="0" w:space="0" w:color="auto"/>
      </w:divBdr>
    </w:div>
    <w:div w:id="1230387159">
      <w:bodyDiv w:val="1"/>
      <w:marLeft w:val="0"/>
      <w:marRight w:val="0"/>
      <w:marTop w:val="0"/>
      <w:marBottom w:val="0"/>
      <w:divBdr>
        <w:top w:val="none" w:sz="0" w:space="0" w:color="auto"/>
        <w:left w:val="none" w:sz="0" w:space="0" w:color="auto"/>
        <w:bottom w:val="none" w:sz="0" w:space="0" w:color="auto"/>
        <w:right w:val="none" w:sz="0" w:space="0" w:color="auto"/>
      </w:divBdr>
    </w:div>
    <w:div w:id="1241865834">
      <w:bodyDiv w:val="1"/>
      <w:marLeft w:val="0"/>
      <w:marRight w:val="0"/>
      <w:marTop w:val="0"/>
      <w:marBottom w:val="0"/>
      <w:divBdr>
        <w:top w:val="none" w:sz="0" w:space="0" w:color="auto"/>
        <w:left w:val="none" w:sz="0" w:space="0" w:color="auto"/>
        <w:bottom w:val="none" w:sz="0" w:space="0" w:color="auto"/>
        <w:right w:val="none" w:sz="0" w:space="0" w:color="auto"/>
      </w:divBdr>
    </w:div>
    <w:div w:id="1296065465">
      <w:bodyDiv w:val="1"/>
      <w:marLeft w:val="0"/>
      <w:marRight w:val="0"/>
      <w:marTop w:val="0"/>
      <w:marBottom w:val="0"/>
      <w:divBdr>
        <w:top w:val="none" w:sz="0" w:space="0" w:color="auto"/>
        <w:left w:val="none" w:sz="0" w:space="0" w:color="auto"/>
        <w:bottom w:val="none" w:sz="0" w:space="0" w:color="auto"/>
        <w:right w:val="none" w:sz="0" w:space="0" w:color="auto"/>
      </w:divBdr>
    </w:div>
    <w:div w:id="1402677913">
      <w:bodyDiv w:val="1"/>
      <w:marLeft w:val="0"/>
      <w:marRight w:val="0"/>
      <w:marTop w:val="0"/>
      <w:marBottom w:val="0"/>
      <w:divBdr>
        <w:top w:val="none" w:sz="0" w:space="0" w:color="auto"/>
        <w:left w:val="none" w:sz="0" w:space="0" w:color="auto"/>
        <w:bottom w:val="none" w:sz="0" w:space="0" w:color="auto"/>
        <w:right w:val="none" w:sz="0" w:space="0" w:color="auto"/>
      </w:divBdr>
      <w:divsChild>
        <w:div w:id="697051538">
          <w:marLeft w:val="0"/>
          <w:marRight w:val="0"/>
          <w:marTop w:val="0"/>
          <w:marBottom w:val="0"/>
          <w:divBdr>
            <w:top w:val="none" w:sz="0" w:space="0" w:color="auto"/>
            <w:left w:val="none" w:sz="0" w:space="0" w:color="auto"/>
            <w:bottom w:val="none" w:sz="0" w:space="0" w:color="auto"/>
            <w:right w:val="none" w:sz="0" w:space="0" w:color="auto"/>
          </w:divBdr>
          <w:divsChild>
            <w:div w:id="8180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568761">
      <w:bodyDiv w:val="1"/>
      <w:marLeft w:val="0"/>
      <w:marRight w:val="0"/>
      <w:marTop w:val="0"/>
      <w:marBottom w:val="0"/>
      <w:divBdr>
        <w:top w:val="none" w:sz="0" w:space="0" w:color="auto"/>
        <w:left w:val="none" w:sz="0" w:space="0" w:color="auto"/>
        <w:bottom w:val="none" w:sz="0" w:space="0" w:color="auto"/>
        <w:right w:val="none" w:sz="0" w:space="0" w:color="auto"/>
      </w:divBdr>
    </w:div>
    <w:div w:id="1490830726">
      <w:bodyDiv w:val="1"/>
      <w:marLeft w:val="0"/>
      <w:marRight w:val="0"/>
      <w:marTop w:val="0"/>
      <w:marBottom w:val="0"/>
      <w:divBdr>
        <w:top w:val="none" w:sz="0" w:space="0" w:color="auto"/>
        <w:left w:val="none" w:sz="0" w:space="0" w:color="auto"/>
        <w:bottom w:val="none" w:sz="0" w:space="0" w:color="auto"/>
        <w:right w:val="none" w:sz="0" w:space="0" w:color="auto"/>
      </w:divBdr>
    </w:div>
    <w:div w:id="1536230367">
      <w:bodyDiv w:val="1"/>
      <w:marLeft w:val="0"/>
      <w:marRight w:val="0"/>
      <w:marTop w:val="0"/>
      <w:marBottom w:val="0"/>
      <w:divBdr>
        <w:top w:val="none" w:sz="0" w:space="0" w:color="auto"/>
        <w:left w:val="none" w:sz="0" w:space="0" w:color="auto"/>
        <w:bottom w:val="none" w:sz="0" w:space="0" w:color="auto"/>
        <w:right w:val="none" w:sz="0" w:space="0" w:color="auto"/>
      </w:divBdr>
    </w:div>
    <w:div w:id="1577279305">
      <w:bodyDiv w:val="1"/>
      <w:marLeft w:val="0"/>
      <w:marRight w:val="0"/>
      <w:marTop w:val="0"/>
      <w:marBottom w:val="0"/>
      <w:divBdr>
        <w:top w:val="none" w:sz="0" w:space="0" w:color="auto"/>
        <w:left w:val="none" w:sz="0" w:space="0" w:color="auto"/>
        <w:bottom w:val="none" w:sz="0" w:space="0" w:color="auto"/>
        <w:right w:val="none" w:sz="0" w:space="0" w:color="auto"/>
      </w:divBdr>
    </w:div>
    <w:div w:id="1600211470">
      <w:bodyDiv w:val="1"/>
      <w:marLeft w:val="0"/>
      <w:marRight w:val="0"/>
      <w:marTop w:val="0"/>
      <w:marBottom w:val="0"/>
      <w:divBdr>
        <w:top w:val="none" w:sz="0" w:space="0" w:color="auto"/>
        <w:left w:val="none" w:sz="0" w:space="0" w:color="auto"/>
        <w:bottom w:val="none" w:sz="0" w:space="0" w:color="auto"/>
        <w:right w:val="none" w:sz="0" w:space="0" w:color="auto"/>
      </w:divBdr>
    </w:div>
    <w:div w:id="1682193995">
      <w:bodyDiv w:val="1"/>
      <w:marLeft w:val="0"/>
      <w:marRight w:val="0"/>
      <w:marTop w:val="0"/>
      <w:marBottom w:val="0"/>
      <w:divBdr>
        <w:top w:val="none" w:sz="0" w:space="0" w:color="auto"/>
        <w:left w:val="none" w:sz="0" w:space="0" w:color="auto"/>
        <w:bottom w:val="none" w:sz="0" w:space="0" w:color="auto"/>
        <w:right w:val="none" w:sz="0" w:space="0" w:color="auto"/>
      </w:divBdr>
    </w:div>
    <w:div w:id="1804731943">
      <w:bodyDiv w:val="1"/>
      <w:marLeft w:val="0"/>
      <w:marRight w:val="0"/>
      <w:marTop w:val="0"/>
      <w:marBottom w:val="0"/>
      <w:divBdr>
        <w:top w:val="none" w:sz="0" w:space="0" w:color="auto"/>
        <w:left w:val="none" w:sz="0" w:space="0" w:color="auto"/>
        <w:bottom w:val="none" w:sz="0" w:space="0" w:color="auto"/>
        <w:right w:val="none" w:sz="0" w:space="0" w:color="auto"/>
      </w:divBdr>
    </w:div>
    <w:div w:id="1945653445">
      <w:bodyDiv w:val="1"/>
      <w:marLeft w:val="0"/>
      <w:marRight w:val="0"/>
      <w:marTop w:val="0"/>
      <w:marBottom w:val="0"/>
      <w:divBdr>
        <w:top w:val="none" w:sz="0" w:space="0" w:color="auto"/>
        <w:left w:val="none" w:sz="0" w:space="0" w:color="auto"/>
        <w:bottom w:val="none" w:sz="0" w:space="0" w:color="auto"/>
        <w:right w:val="none" w:sz="0" w:space="0" w:color="auto"/>
      </w:divBdr>
    </w:div>
    <w:div w:id="1967663264">
      <w:bodyDiv w:val="1"/>
      <w:marLeft w:val="0"/>
      <w:marRight w:val="0"/>
      <w:marTop w:val="0"/>
      <w:marBottom w:val="0"/>
      <w:divBdr>
        <w:top w:val="none" w:sz="0" w:space="0" w:color="auto"/>
        <w:left w:val="none" w:sz="0" w:space="0" w:color="auto"/>
        <w:bottom w:val="none" w:sz="0" w:space="0" w:color="auto"/>
        <w:right w:val="none" w:sz="0" w:space="0" w:color="auto"/>
      </w:divBdr>
    </w:div>
    <w:div w:id="2017687944">
      <w:bodyDiv w:val="1"/>
      <w:marLeft w:val="0"/>
      <w:marRight w:val="0"/>
      <w:marTop w:val="0"/>
      <w:marBottom w:val="0"/>
      <w:divBdr>
        <w:top w:val="none" w:sz="0" w:space="0" w:color="auto"/>
        <w:left w:val="none" w:sz="0" w:space="0" w:color="auto"/>
        <w:bottom w:val="none" w:sz="0" w:space="0" w:color="auto"/>
        <w:right w:val="none" w:sz="0" w:space="0" w:color="auto"/>
      </w:divBdr>
    </w:div>
    <w:div w:id="214631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953BD-B001-433D-BAEA-84E6680C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3084</TotalTime>
  <Pages>1</Pages>
  <Words>4308</Words>
  <Characters>24556</Characters>
  <Application>Microsoft Office Word</Application>
  <DocSecurity>4</DocSecurity>
  <Lines>204</Lines>
  <Paragraphs>57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许 荣仁</cp:lastModifiedBy>
  <cp:revision>185</cp:revision>
  <dcterms:created xsi:type="dcterms:W3CDTF">2025-07-10T06:41:00Z</dcterms:created>
  <dcterms:modified xsi:type="dcterms:W3CDTF">2025-07-16T18:21:00Z</dcterms:modified>
</cp:coreProperties>
</file>