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FDDA64" w14:textId="23A6CB77" w:rsidR="00AB78AD" w:rsidRDefault="00AD68FA" w:rsidP="00FA415F">
      <w:pPr>
        <w:jc w:val="center"/>
      </w:pPr>
      <w:r>
        <w:rPr>
          <w:rFonts w:hint="eastAsia"/>
        </w:rPr>
        <w:t>基于机器学习的冠状动脉疾病患者</w:t>
      </w:r>
      <w:r w:rsidR="00BB546A">
        <w:rPr>
          <w:rFonts w:hint="eastAsia"/>
        </w:rPr>
        <w:t>不同时间</w:t>
      </w:r>
      <w:r>
        <w:rPr>
          <w:rFonts w:hint="eastAsia"/>
        </w:rPr>
        <w:t>死亡</w:t>
      </w:r>
      <w:r w:rsidR="00280BA9">
        <w:rPr>
          <w:rFonts w:hint="eastAsia"/>
        </w:rPr>
        <w:t>风险</w:t>
      </w:r>
      <w:r w:rsidR="00AC3F52">
        <w:rPr>
          <w:rFonts w:hint="eastAsia"/>
        </w:rPr>
        <w:t>预测模型比较</w:t>
      </w:r>
    </w:p>
    <w:p w14:paraId="7465719C" w14:textId="77777777" w:rsidR="00AC3F52" w:rsidRDefault="00AC3F52"/>
    <w:p w14:paraId="6CA3850E" w14:textId="583461BF" w:rsidR="005F156D" w:rsidRDefault="00AC3F52">
      <w:r>
        <w:rPr>
          <w:rFonts w:hint="eastAsia"/>
        </w:rPr>
        <w:t>摘要</w:t>
      </w:r>
    </w:p>
    <w:p w14:paraId="62711E8D" w14:textId="4D949533" w:rsidR="00AC3F52" w:rsidRDefault="00F24947">
      <w:r>
        <w:rPr>
          <w:rFonts w:hint="eastAsia"/>
        </w:rPr>
        <w:t>背景：</w:t>
      </w:r>
      <w:r w:rsidR="00DA6FD1">
        <w:rPr>
          <w:rFonts w:hint="eastAsia"/>
        </w:rPr>
        <w:t>在全球，冠状动脉疾病都是导致死亡</w:t>
      </w:r>
      <w:r w:rsidR="00403C58">
        <w:rPr>
          <w:rFonts w:hint="eastAsia"/>
        </w:rPr>
        <w:t>的主要原因</w:t>
      </w:r>
      <w:r w:rsidR="004F1A98">
        <w:rPr>
          <w:rFonts w:hint="eastAsia"/>
        </w:rPr>
        <w:t>。</w:t>
      </w:r>
      <w:r w:rsidR="002376A5">
        <w:rPr>
          <w:rFonts w:hint="eastAsia"/>
        </w:rPr>
        <w:t>目前有多种工具可以诊断</w:t>
      </w:r>
      <w:r w:rsidR="0064476B">
        <w:rPr>
          <w:rFonts w:hint="eastAsia"/>
        </w:rPr>
        <w:t>冠状动脉疾病，</w:t>
      </w:r>
      <w:r w:rsidR="005E6DC7">
        <w:rPr>
          <w:rFonts w:hint="eastAsia"/>
        </w:rPr>
        <w:t>如心电图、</w:t>
      </w:r>
      <w:r w:rsidR="00036B86">
        <w:rPr>
          <w:rFonts w:hint="eastAsia"/>
        </w:rPr>
        <w:t>冠状动脉造影、</w:t>
      </w:r>
      <w:r w:rsidR="00C12A7E">
        <w:rPr>
          <w:rFonts w:hint="eastAsia"/>
        </w:rPr>
        <w:t>生物</w:t>
      </w:r>
      <w:r w:rsidR="00C874C1">
        <w:rPr>
          <w:rFonts w:hint="eastAsia"/>
        </w:rPr>
        <w:t>标记物等。然而，用于</w:t>
      </w:r>
      <w:r w:rsidR="008111C4">
        <w:rPr>
          <w:rFonts w:hint="eastAsia"/>
        </w:rPr>
        <w:t>评估预后的工具却较为有限</w:t>
      </w:r>
      <w:r w:rsidR="00773FC7">
        <w:rPr>
          <w:rFonts w:hint="eastAsia"/>
        </w:rPr>
        <w:t>，</w:t>
      </w:r>
      <w:r w:rsidR="009B19B7">
        <w:rPr>
          <w:rFonts w:hint="eastAsia"/>
        </w:rPr>
        <w:t>并且</w:t>
      </w:r>
      <w:r w:rsidR="00070522">
        <w:rPr>
          <w:rFonts w:hint="eastAsia"/>
        </w:rPr>
        <w:t>其准确性与</w:t>
      </w:r>
      <w:r w:rsidR="009D4FC3">
        <w:rPr>
          <w:rFonts w:hint="eastAsia"/>
        </w:rPr>
        <w:t>预估的时间</w:t>
      </w:r>
      <w:r w:rsidR="00920A60">
        <w:rPr>
          <w:rFonts w:hint="eastAsia"/>
        </w:rPr>
        <w:t>和疾病的亚</w:t>
      </w:r>
      <w:proofErr w:type="gramStart"/>
      <w:r w:rsidR="00920A60">
        <w:rPr>
          <w:rFonts w:hint="eastAsia"/>
        </w:rPr>
        <w:t>型</w:t>
      </w:r>
      <w:r w:rsidR="00C23BC3">
        <w:rPr>
          <w:rFonts w:hint="eastAsia"/>
        </w:rPr>
        <w:t>联系</w:t>
      </w:r>
      <w:proofErr w:type="gramEnd"/>
      <w:r w:rsidR="00C23BC3">
        <w:rPr>
          <w:rFonts w:hint="eastAsia"/>
        </w:rPr>
        <w:t>密切</w:t>
      </w:r>
      <w:r w:rsidR="00920A60">
        <w:rPr>
          <w:rFonts w:hint="eastAsia"/>
        </w:rPr>
        <w:t>。</w:t>
      </w:r>
      <w:r w:rsidR="000F5A90">
        <w:rPr>
          <w:rFonts w:hint="eastAsia"/>
        </w:rPr>
        <w:t>机器学习</w:t>
      </w:r>
      <w:r w:rsidR="00F1196B">
        <w:rPr>
          <w:rFonts w:hint="eastAsia"/>
        </w:rPr>
        <w:t>在</w:t>
      </w:r>
      <w:r w:rsidR="00675CF4">
        <w:rPr>
          <w:rFonts w:hint="eastAsia"/>
        </w:rPr>
        <w:t>疾病</w:t>
      </w:r>
      <w:r w:rsidR="00EB7924">
        <w:rPr>
          <w:rFonts w:hint="eastAsia"/>
        </w:rPr>
        <w:t>预后</w:t>
      </w:r>
      <w:r w:rsidR="00675CF4">
        <w:rPr>
          <w:rFonts w:hint="eastAsia"/>
        </w:rPr>
        <w:t>评估方面的应用越来越得到重视</w:t>
      </w:r>
      <w:r w:rsidR="00DB35EF">
        <w:rPr>
          <w:rFonts w:hint="eastAsia"/>
        </w:rPr>
        <w:t>。</w:t>
      </w:r>
      <w:r w:rsidR="00852CC5">
        <w:rPr>
          <w:rFonts w:hint="eastAsia"/>
        </w:rPr>
        <w:t>在本研究中，</w:t>
      </w:r>
      <w:r w:rsidR="00BE2503">
        <w:rPr>
          <w:rFonts w:hint="eastAsia"/>
        </w:rPr>
        <w:t>我们</w:t>
      </w:r>
      <w:r w:rsidR="00D74FE6">
        <w:rPr>
          <w:rFonts w:hint="eastAsia"/>
        </w:rPr>
        <w:t>将</w:t>
      </w:r>
      <w:r w:rsidR="00361C47">
        <w:rPr>
          <w:rFonts w:hint="eastAsia"/>
        </w:rPr>
        <w:t>评估五种机器学习在</w:t>
      </w:r>
      <w:r w:rsidR="005850D0">
        <w:rPr>
          <w:rFonts w:hint="eastAsia"/>
        </w:rPr>
        <w:t>评估CAD患者预后方面的作用。</w:t>
      </w:r>
      <w:r w:rsidR="00C7413E">
        <w:rPr>
          <w:rFonts w:hint="eastAsia"/>
        </w:rPr>
        <w:t>方法：</w:t>
      </w:r>
      <w:r w:rsidR="00FB6C47" w:rsidRPr="00FB6C47">
        <w:rPr>
          <w:rFonts w:hint="eastAsia"/>
        </w:rPr>
        <w:t>从</w:t>
      </w:r>
      <w:r w:rsidR="00FB6C47" w:rsidRPr="00FB6C47">
        <w:t>MIMIC-IV数据库中提取</w:t>
      </w:r>
      <w:r w:rsidR="00FB6C47">
        <w:rPr>
          <w:rFonts w:hint="eastAsia"/>
        </w:rPr>
        <w:t>CAD</w:t>
      </w:r>
      <w:r w:rsidR="00FB6C47" w:rsidRPr="00FB6C47">
        <w:t>患者的相关数据。通过互信息选择临床特征。构建逻辑回归、随机森林、</w:t>
      </w:r>
      <w:proofErr w:type="spellStart"/>
      <w:r w:rsidR="00FB6C47" w:rsidRPr="00FB6C47">
        <w:t>LightGBM</w:t>
      </w:r>
      <w:proofErr w:type="spellEnd"/>
      <w:r w:rsidR="00FB6C47" w:rsidRPr="00FB6C47">
        <w:t>、</w:t>
      </w:r>
      <w:proofErr w:type="spellStart"/>
      <w:r w:rsidR="00FB6C47" w:rsidRPr="00FB6C47">
        <w:t>XGBoost</w:t>
      </w:r>
      <w:proofErr w:type="spellEnd"/>
      <w:r w:rsidR="00FB6C47" w:rsidRPr="00FB6C47">
        <w:t>和</w:t>
      </w:r>
      <w:r w:rsidR="00481ACD">
        <w:rPr>
          <w:rFonts w:hint="eastAsia"/>
        </w:rPr>
        <w:t>贝叶斯</w:t>
      </w:r>
      <w:r w:rsidR="00814300">
        <w:rPr>
          <w:rFonts w:hint="eastAsia"/>
        </w:rPr>
        <w:t>网络等</w:t>
      </w:r>
      <w:r w:rsidR="00FB6C47" w:rsidRPr="00FB6C47">
        <w:t>机器学习模型来预测</w:t>
      </w:r>
      <w:r w:rsidR="00D92654">
        <w:rPr>
          <w:rFonts w:hint="eastAsia"/>
        </w:rPr>
        <w:t>患者在不同时间的</w:t>
      </w:r>
      <w:r w:rsidR="00814300">
        <w:rPr>
          <w:rFonts w:hint="eastAsia"/>
        </w:rPr>
        <w:t>死亡</w:t>
      </w:r>
      <w:r w:rsidR="00E121A9">
        <w:rPr>
          <w:rFonts w:hint="eastAsia"/>
        </w:rPr>
        <w:t>风险</w:t>
      </w:r>
      <w:r w:rsidR="00A74287">
        <w:rPr>
          <w:rFonts w:hint="eastAsia"/>
        </w:rPr>
        <w:t>，</w:t>
      </w:r>
      <w:r w:rsidR="00814300">
        <w:rPr>
          <w:rFonts w:hint="eastAsia"/>
        </w:rPr>
        <w:t>使用</w:t>
      </w:r>
      <w:r w:rsidR="00C176AC">
        <w:rPr>
          <w:rFonts w:hint="eastAsia"/>
        </w:rPr>
        <w:t>受试者工作特征</w:t>
      </w:r>
      <w:r w:rsidR="00FB6C47" w:rsidRPr="00FB6C47">
        <w:t>曲线下面积</w:t>
      </w:r>
      <w:r w:rsidR="00E121A9">
        <w:rPr>
          <w:rFonts w:hint="eastAsia"/>
        </w:rPr>
        <w:t>（AUC）来评估模型性能</w:t>
      </w:r>
      <w:r w:rsidR="00A74287">
        <w:rPr>
          <w:rFonts w:hint="eastAsia"/>
        </w:rPr>
        <w:t>，并与</w:t>
      </w:r>
      <w:r w:rsidR="00E121A9">
        <w:rPr>
          <w:rFonts w:hint="eastAsia"/>
        </w:rPr>
        <w:t>SAPS</w:t>
      </w:r>
      <w:r w:rsidR="00E121A9">
        <w:t xml:space="preserve"> </w:t>
      </w:r>
      <w:r w:rsidR="00E121A9">
        <w:rPr>
          <w:rFonts w:hint="eastAsia"/>
        </w:rPr>
        <w:t>II，LODS和</w:t>
      </w:r>
      <w:r w:rsidR="00603E8B">
        <w:rPr>
          <w:rFonts w:hint="eastAsia"/>
        </w:rPr>
        <w:t>OASIS三个</w:t>
      </w:r>
      <w:r w:rsidR="00027779">
        <w:rPr>
          <w:rFonts w:hint="eastAsia"/>
        </w:rPr>
        <w:t>重症</w:t>
      </w:r>
      <w:r w:rsidR="00826133">
        <w:rPr>
          <w:rFonts w:hint="eastAsia"/>
        </w:rPr>
        <w:t>评分指标相比较</w:t>
      </w:r>
      <w:r w:rsidR="00FB6C47" w:rsidRPr="00FB6C47">
        <w:t>。结果显示</w:t>
      </w:r>
      <w:r w:rsidR="00AF0906">
        <w:rPr>
          <w:rFonts w:hint="eastAsia"/>
        </w:rPr>
        <w:t>，</w:t>
      </w:r>
      <w:proofErr w:type="spellStart"/>
      <w:r w:rsidR="00FB6C47" w:rsidRPr="00FB6C47">
        <w:t>LightGBM</w:t>
      </w:r>
      <w:proofErr w:type="spellEnd"/>
      <w:r w:rsidR="00FB6C47" w:rsidRPr="00FB6C47">
        <w:t>的表现优于其他方法，</w:t>
      </w:r>
      <w:r w:rsidR="00826133">
        <w:rPr>
          <w:rFonts w:hint="eastAsia"/>
        </w:rPr>
        <w:t>在</w:t>
      </w:r>
      <w:r w:rsidR="00EF1AA4">
        <w:rPr>
          <w:rFonts w:hint="eastAsia"/>
        </w:rPr>
        <w:t>3天、7天、3</w:t>
      </w:r>
      <w:r w:rsidR="00EF1AA4">
        <w:t>0</w:t>
      </w:r>
      <w:r w:rsidR="00EF1AA4">
        <w:rPr>
          <w:rFonts w:hint="eastAsia"/>
        </w:rPr>
        <w:t>天、1</w:t>
      </w:r>
      <w:r w:rsidR="00EF1AA4">
        <w:t>80</w:t>
      </w:r>
      <w:r w:rsidR="00EF1AA4">
        <w:rPr>
          <w:rFonts w:hint="eastAsia"/>
        </w:rPr>
        <w:t>天和3</w:t>
      </w:r>
      <w:r w:rsidR="00EF1AA4">
        <w:t>65</w:t>
      </w:r>
      <w:r w:rsidR="00EF1AA4">
        <w:rPr>
          <w:rFonts w:hint="eastAsia"/>
        </w:rPr>
        <w:t>天死亡风险预测中都</w:t>
      </w:r>
      <w:r w:rsidR="00FB6C47" w:rsidRPr="00FB6C47">
        <w:t>获得了最高的AUC</w:t>
      </w:r>
      <w:r w:rsidR="007B1F47">
        <w:rPr>
          <w:rFonts w:hint="eastAsia"/>
        </w:rPr>
        <w:t>，</w:t>
      </w:r>
      <w:r w:rsidR="00EF1AA4">
        <w:rPr>
          <w:rFonts w:hint="eastAsia"/>
        </w:rPr>
        <w:t>分别是</w:t>
      </w:r>
      <w:r w:rsidR="00580D02">
        <w:rPr>
          <w:rFonts w:hint="eastAsia"/>
        </w:rPr>
        <w:t>0</w:t>
      </w:r>
      <w:r w:rsidR="00580D02">
        <w:t>.886</w:t>
      </w:r>
      <w:r w:rsidR="00580D02">
        <w:rPr>
          <w:rFonts w:hint="eastAsia"/>
        </w:rPr>
        <w:t>，</w:t>
      </w:r>
      <w:r w:rsidR="002806DF">
        <w:rPr>
          <w:rFonts w:hint="eastAsia"/>
        </w:rPr>
        <w:t>0</w:t>
      </w:r>
      <w:r w:rsidR="002806DF">
        <w:t>.884</w:t>
      </w:r>
      <w:r w:rsidR="002806DF">
        <w:rPr>
          <w:rFonts w:hint="eastAsia"/>
        </w:rPr>
        <w:t>，</w:t>
      </w:r>
      <w:r w:rsidR="002673A1">
        <w:rPr>
          <w:rFonts w:hint="eastAsia"/>
        </w:rPr>
        <w:t>0</w:t>
      </w:r>
      <w:r w:rsidR="002673A1">
        <w:t>.895</w:t>
      </w:r>
      <w:r w:rsidR="002673A1">
        <w:rPr>
          <w:rFonts w:hint="eastAsia"/>
        </w:rPr>
        <w:t>，0</w:t>
      </w:r>
      <w:r w:rsidR="002673A1">
        <w:t>.891</w:t>
      </w:r>
      <w:r w:rsidR="002673A1">
        <w:rPr>
          <w:rFonts w:hint="eastAsia"/>
        </w:rPr>
        <w:t>和0</w:t>
      </w:r>
      <w:r w:rsidR="002673A1">
        <w:t>.</w:t>
      </w:r>
      <w:r w:rsidR="00155002">
        <w:t>883</w:t>
      </w:r>
      <w:r w:rsidR="00E208DC">
        <w:rPr>
          <w:rFonts w:hint="eastAsia"/>
        </w:rPr>
        <w:t>，其他机器学习模型的</w:t>
      </w:r>
      <w:r w:rsidR="00DA2553">
        <w:rPr>
          <w:rFonts w:hint="eastAsia"/>
        </w:rPr>
        <w:t>AUC也高于三个</w:t>
      </w:r>
      <w:r w:rsidR="001F5262">
        <w:rPr>
          <w:rFonts w:hint="eastAsia"/>
        </w:rPr>
        <w:t>临床评分</w:t>
      </w:r>
      <w:r w:rsidR="00FB6C47" w:rsidRPr="00FB6C47">
        <w:t>。结论</w:t>
      </w:r>
      <w:r w:rsidR="002955C5">
        <w:rPr>
          <w:rFonts w:hint="eastAsia"/>
        </w:rPr>
        <w:t>：</w:t>
      </w:r>
      <w:r w:rsidR="00FB6C47" w:rsidRPr="00FB6C47">
        <w:t>与SAPS II</w:t>
      </w:r>
      <w:r w:rsidR="004F6500">
        <w:rPr>
          <w:rFonts w:hint="eastAsia"/>
        </w:rPr>
        <w:t>、LODS和OASIS</w:t>
      </w:r>
      <w:r w:rsidR="00393021">
        <w:rPr>
          <w:rFonts w:hint="eastAsia"/>
        </w:rPr>
        <w:t>等</w:t>
      </w:r>
      <w:r w:rsidR="002955C5">
        <w:rPr>
          <w:rFonts w:hint="eastAsia"/>
        </w:rPr>
        <w:t>临床</w:t>
      </w:r>
      <w:r w:rsidR="00FB6C47" w:rsidRPr="00FB6C47">
        <w:t>评分相比，机器学习模型能更有效地</w:t>
      </w:r>
      <w:r w:rsidR="00132A6C">
        <w:rPr>
          <w:rFonts w:hint="eastAsia"/>
        </w:rPr>
        <w:t>评估</w:t>
      </w:r>
      <w:r w:rsidR="002955C5">
        <w:rPr>
          <w:rFonts w:hint="eastAsia"/>
        </w:rPr>
        <w:t>CAD患者</w:t>
      </w:r>
      <w:r w:rsidR="00FB6C47" w:rsidRPr="00FB6C47">
        <w:t>的</w:t>
      </w:r>
      <w:r w:rsidR="00301805">
        <w:rPr>
          <w:rFonts w:hint="eastAsia"/>
        </w:rPr>
        <w:t>预后</w:t>
      </w:r>
      <w:r w:rsidR="00FB6C47" w:rsidRPr="00FB6C47">
        <w:t>。</w:t>
      </w:r>
    </w:p>
    <w:p w14:paraId="461412E5" w14:textId="37EE3809" w:rsidR="009424A2" w:rsidRDefault="009424A2">
      <w:r>
        <w:rPr>
          <w:rFonts w:hint="eastAsia"/>
        </w:rPr>
        <w:t>关键词：MIMIC-IV</w:t>
      </w:r>
      <w:r w:rsidR="001D331D">
        <w:rPr>
          <w:rFonts w:hint="eastAsia"/>
        </w:rPr>
        <w:t>,</w:t>
      </w:r>
      <w:r w:rsidR="001D331D">
        <w:t xml:space="preserve"> </w:t>
      </w:r>
      <w:r w:rsidR="00DA6FD1">
        <w:rPr>
          <w:rFonts w:hint="eastAsia"/>
        </w:rPr>
        <w:t>冠状动脉疾病</w:t>
      </w:r>
      <w:r w:rsidR="001D331D">
        <w:t xml:space="preserve">, </w:t>
      </w:r>
      <w:r w:rsidR="002A318E">
        <w:rPr>
          <w:rFonts w:hint="eastAsia"/>
        </w:rPr>
        <w:t>预后</w:t>
      </w:r>
      <w:r w:rsidR="00D433CF">
        <w:t xml:space="preserve">, </w:t>
      </w:r>
      <w:r w:rsidR="002A318E">
        <w:rPr>
          <w:rFonts w:hint="eastAsia"/>
        </w:rPr>
        <w:t>机器学习</w:t>
      </w:r>
    </w:p>
    <w:p w14:paraId="0F291BDC" w14:textId="77777777" w:rsidR="009424A2" w:rsidRDefault="009424A2"/>
    <w:p w14:paraId="57FE8E40" w14:textId="26047DD8" w:rsidR="00C835F5" w:rsidRDefault="00BA78CF">
      <w:r>
        <w:rPr>
          <w:rFonts w:hint="eastAsia"/>
        </w:rPr>
        <w:t>引言</w:t>
      </w:r>
    </w:p>
    <w:p w14:paraId="3E37ACF2" w14:textId="61D133A5" w:rsidR="00117BE0" w:rsidRDefault="007A49A7" w:rsidP="00A53F21">
      <w:pPr>
        <w:ind w:firstLine="420"/>
      </w:pPr>
      <w:r w:rsidRPr="007A49A7">
        <w:rPr>
          <w:rFonts w:hint="eastAsia"/>
        </w:rPr>
        <w:t>冠状动脉疾病</w:t>
      </w:r>
      <w:r>
        <w:rPr>
          <w:rFonts w:hint="eastAsia"/>
        </w:rPr>
        <w:t>（</w:t>
      </w:r>
      <w:r w:rsidRPr="007A49A7">
        <w:t>Coronary artery disease</w:t>
      </w:r>
      <w:r w:rsidR="00B32CE7">
        <w:rPr>
          <w:rFonts w:hint="eastAsia"/>
        </w:rPr>
        <w:t>，CAD</w:t>
      </w:r>
      <w:r>
        <w:rPr>
          <w:rFonts w:hint="eastAsia"/>
        </w:rPr>
        <w:t>）</w:t>
      </w:r>
      <w:r w:rsidRPr="007A49A7">
        <w:rPr>
          <w:rFonts w:hint="eastAsia"/>
        </w:rPr>
        <w:t>是一种常见的心脏病，涉及血管腔内动脉粥样硬化斑块的形成。这会导致血流受损，从而导致心</w:t>
      </w:r>
      <w:r w:rsidR="00B32CE7">
        <w:rPr>
          <w:rFonts w:hint="eastAsia"/>
        </w:rPr>
        <w:t>脏</w:t>
      </w:r>
      <w:r w:rsidRPr="007A49A7">
        <w:rPr>
          <w:rFonts w:hint="eastAsia"/>
        </w:rPr>
        <w:t>的氧气输送</w:t>
      </w:r>
      <w:r w:rsidR="00B32CE7">
        <w:rPr>
          <w:rFonts w:hint="eastAsia"/>
        </w:rPr>
        <w:t>功能</w:t>
      </w:r>
      <w:r w:rsidR="00ED109C">
        <w:rPr>
          <w:rFonts w:hint="eastAsia"/>
        </w:rPr>
        <w:t>受限</w:t>
      </w:r>
      <w:r w:rsidRPr="007A49A7">
        <w:rPr>
          <w:rFonts w:hint="eastAsia"/>
        </w:rPr>
        <w:t>。它是美国和全世界发病率和死亡率的主要原因</w:t>
      </w:r>
      <w:r w:rsidR="00ED1D92">
        <w:rPr>
          <w:rFonts w:hint="eastAsia"/>
        </w:rPr>
        <w:t>。</w:t>
      </w:r>
      <w:r w:rsidR="00B9626C" w:rsidRPr="00B9626C">
        <w:rPr>
          <w:rFonts w:hint="eastAsia"/>
        </w:rPr>
        <w:t>一般来说，</w:t>
      </w:r>
      <w:r w:rsidR="00B32CE7">
        <w:rPr>
          <w:rFonts w:hint="eastAsia"/>
        </w:rPr>
        <w:t>CAD</w:t>
      </w:r>
      <w:r w:rsidR="00B9626C" w:rsidRPr="00B9626C">
        <w:rPr>
          <w:rFonts w:hint="eastAsia"/>
        </w:rPr>
        <w:t>的临床范围从无症状缺血到慢性稳定型心绞痛、不稳定型心绞痛（</w:t>
      </w:r>
      <w:r w:rsidR="00B9626C" w:rsidRPr="00B9626C">
        <w:t>UA）、急性心肌梗死（AMI）、缺血性心肌病和猝死</w:t>
      </w:r>
      <w:r w:rsidR="00065C3C">
        <w:rPr>
          <w:rFonts w:hint="eastAsia"/>
        </w:rPr>
        <w:t>，</w:t>
      </w:r>
      <w:r w:rsidR="00065C3C" w:rsidRPr="00065C3C">
        <w:rPr>
          <w:rFonts w:hint="eastAsia"/>
        </w:rPr>
        <w:t>它们有时与高血压、中风、冠状动脉疾病、慢性心力衰竭、先天性心脏病、心律失常、亚临床动脉粥样硬化、瓣膜病和外周动脉疾病等疾病相关</w:t>
      </w:r>
      <w:r w:rsidR="00A07E98">
        <w:fldChar w:fldCharType="begin"/>
      </w:r>
      <w:r w:rsidR="00A07E98">
        <w:instrText xml:space="preserve"> </w:instrText>
      </w:r>
      <w:r w:rsidR="00A07E98">
        <w:rPr>
          <w:rFonts w:hint="eastAsia"/>
        </w:rPr>
        <w:instrText>REF _Ref164868463 \r \h</w:instrText>
      </w:r>
      <w:r w:rsidR="00A07E98">
        <w:instrText xml:space="preserve"> </w:instrText>
      </w:r>
      <w:r w:rsidR="00A07E98">
        <w:fldChar w:fldCharType="separate"/>
      </w:r>
      <w:r w:rsidR="00165643">
        <w:t>[1]</w:t>
      </w:r>
      <w:r w:rsidR="00A07E98">
        <w:fldChar w:fldCharType="end"/>
      </w:r>
      <w:r w:rsidR="00065C3C">
        <w:rPr>
          <w:rFonts w:hint="eastAsia"/>
        </w:rPr>
        <w:t>。</w:t>
      </w:r>
    </w:p>
    <w:p w14:paraId="615AE14E" w14:textId="3A28052C" w:rsidR="001B1728" w:rsidRDefault="00815FAD" w:rsidP="00A53F21">
      <w:pPr>
        <w:ind w:firstLine="420"/>
      </w:pPr>
      <w:r>
        <w:rPr>
          <w:rFonts w:hint="eastAsia"/>
        </w:rPr>
        <w:t>冠状动脉疾病的死亡风险</w:t>
      </w:r>
      <w:r w:rsidR="002E430E">
        <w:rPr>
          <w:rFonts w:hint="eastAsia"/>
        </w:rPr>
        <w:t>因素</w:t>
      </w:r>
      <w:r>
        <w:rPr>
          <w:rFonts w:hint="eastAsia"/>
        </w:rPr>
        <w:t>已被广泛研究，</w:t>
      </w:r>
      <w:r w:rsidR="003E753A">
        <w:rPr>
          <w:rFonts w:hint="eastAsia"/>
          <w:szCs w:val="21"/>
        </w:rPr>
        <w:t>烟草使用、膳食结构、身体活动</w:t>
      </w:r>
      <w:r w:rsidR="00F53E6C">
        <w:rPr>
          <w:rFonts w:hint="eastAsia"/>
          <w:szCs w:val="21"/>
        </w:rPr>
        <w:t>等都与患病及死亡风险相关，</w:t>
      </w:r>
      <w:r w:rsidR="00F53E6C" w:rsidRPr="00CC13CA">
        <w:rPr>
          <w:rFonts w:hint="eastAsia"/>
          <w:szCs w:val="21"/>
        </w:rPr>
        <w:t>高血压、血脂异常、糖尿病、慢性肾脏病</w:t>
      </w:r>
      <w:r w:rsidR="00F53E6C">
        <w:rPr>
          <w:rFonts w:hint="eastAsia"/>
          <w:szCs w:val="21"/>
        </w:rPr>
        <w:t>等也</w:t>
      </w:r>
      <w:r w:rsidR="00F53E6C" w:rsidRPr="00CC13CA">
        <w:rPr>
          <w:rFonts w:hint="eastAsia"/>
          <w:szCs w:val="21"/>
        </w:rPr>
        <w:t>是公认的危险因素</w:t>
      </w:r>
      <w:r w:rsidR="003C23F0">
        <w:rPr>
          <w:szCs w:val="21"/>
        </w:rPr>
        <w:fldChar w:fldCharType="begin"/>
      </w:r>
      <w:r w:rsidR="003C23F0">
        <w:rPr>
          <w:szCs w:val="21"/>
        </w:rPr>
        <w:instrText xml:space="preserve"> </w:instrText>
      </w:r>
      <w:r w:rsidR="003C23F0">
        <w:rPr>
          <w:rFonts w:hint="eastAsia"/>
          <w:szCs w:val="21"/>
        </w:rPr>
        <w:instrText>REF _Ref164868463 \r \h</w:instrText>
      </w:r>
      <w:r w:rsidR="003C23F0">
        <w:rPr>
          <w:szCs w:val="21"/>
        </w:rPr>
        <w:instrText xml:space="preserve"> </w:instrText>
      </w:r>
      <w:r w:rsidR="003C23F0">
        <w:rPr>
          <w:szCs w:val="21"/>
        </w:rPr>
      </w:r>
      <w:r w:rsidR="003C23F0">
        <w:rPr>
          <w:szCs w:val="21"/>
        </w:rPr>
        <w:fldChar w:fldCharType="separate"/>
      </w:r>
      <w:r w:rsidR="00165643">
        <w:rPr>
          <w:szCs w:val="21"/>
        </w:rPr>
        <w:t>[1]</w:t>
      </w:r>
      <w:r w:rsidR="003C23F0">
        <w:rPr>
          <w:szCs w:val="21"/>
        </w:rPr>
        <w:fldChar w:fldCharType="end"/>
      </w:r>
      <w:r w:rsidR="003C23F0">
        <w:rPr>
          <w:szCs w:val="21"/>
        </w:rPr>
        <w:fldChar w:fldCharType="begin"/>
      </w:r>
      <w:r w:rsidR="003C23F0">
        <w:rPr>
          <w:szCs w:val="21"/>
        </w:rPr>
        <w:instrText xml:space="preserve"> </w:instrText>
      </w:r>
      <w:r w:rsidR="003C23F0">
        <w:rPr>
          <w:rFonts w:hint="eastAsia"/>
          <w:szCs w:val="21"/>
        </w:rPr>
        <w:instrText>REF _Ref166721453 \r \h</w:instrText>
      </w:r>
      <w:r w:rsidR="003C23F0">
        <w:rPr>
          <w:szCs w:val="21"/>
        </w:rPr>
        <w:instrText xml:space="preserve"> </w:instrText>
      </w:r>
      <w:r w:rsidR="003C23F0">
        <w:rPr>
          <w:szCs w:val="21"/>
        </w:rPr>
      </w:r>
      <w:r w:rsidR="003C23F0">
        <w:rPr>
          <w:szCs w:val="21"/>
        </w:rPr>
        <w:fldChar w:fldCharType="separate"/>
      </w:r>
      <w:r w:rsidR="00165643">
        <w:rPr>
          <w:szCs w:val="21"/>
        </w:rPr>
        <w:t>[5]</w:t>
      </w:r>
      <w:r w:rsidR="003C23F0">
        <w:rPr>
          <w:szCs w:val="21"/>
        </w:rPr>
        <w:fldChar w:fldCharType="end"/>
      </w:r>
      <w:r w:rsidR="00A74216">
        <w:rPr>
          <w:szCs w:val="21"/>
        </w:rPr>
        <w:fldChar w:fldCharType="begin"/>
      </w:r>
      <w:r w:rsidR="00A74216">
        <w:rPr>
          <w:szCs w:val="21"/>
        </w:rPr>
        <w:instrText xml:space="preserve"> REF _Ref166722564 \r \h </w:instrText>
      </w:r>
      <w:r w:rsidR="00A74216">
        <w:rPr>
          <w:szCs w:val="21"/>
        </w:rPr>
      </w:r>
      <w:r w:rsidR="00A74216">
        <w:rPr>
          <w:szCs w:val="21"/>
        </w:rPr>
        <w:fldChar w:fldCharType="separate"/>
      </w:r>
      <w:r w:rsidR="00165643">
        <w:rPr>
          <w:szCs w:val="21"/>
        </w:rPr>
        <w:t>[9]</w:t>
      </w:r>
      <w:r w:rsidR="00A74216">
        <w:rPr>
          <w:szCs w:val="21"/>
        </w:rPr>
        <w:fldChar w:fldCharType="end"/>
      </w:r>
      <w:r w:rsidR="00F53E6C">
        <w:rPr>
          <w:rFonts w:hint="eastAsia"/>
          <w:szCs w:val="21"/>
        </w:rPr>
        <w:t>。</w:t>
      </w:r>
      <w:r w:rsidR="00836C5C">
        <w:rPr>
          <w:rFonts w:hint="eastAsia"/>
          <w:szCs w:val="21"/>
        </w:rPr>
        <w:t>此外，</w:t>
      </w:r>
      <w:r w:rsidR="00711765">
        <w:rPr>
          <w:rFonts w:hint="eastAsia"/>
          <w:szCs w:val="21"/>
        </w:rPr>
        <w:t>基因、年龄</w:t>
      </w:r>
      <w:r w:rsidR="00F7641E">
        <w:rPr>
          <w:rFonts w:hint="eastAsia"/>
          <w:szCs w:val="21"/>
        </w:rPr>
        <w:t>、</w:t>
      </w:r>
      <w:r w:rsidR="00711765">
        <w:rPr>
          <w:rFonts w:hint="eastAsia"/>
          <w:szCs w:val="21"/>
        </w:rPr>
        <w:t>性别</w:t>
      </w:r>
      <w:r w:rsidR="00703EC6">
        <w:rPr>
          <w:rFonts w:hint="eastAsia"/>
          <w:szCs w:val="21"/>
        </w:rPr>
        <w:t>等无法干预的因素</w:t>
      </w:r>
      <w:r w:rsidR="00F7641E">
        <w:rPr>
          <w:rFonts w:hint="eastAsia"/>
          <w:szCs w:val="21"/>
        </w:rPr>
        <w:t>也</w:t>
      </w:r>
      <w:r w:rsidR="001C14C0">
        <w:rPr>
          <w:rFonts w:hint="eastAsia"/>
          <w:szCs w:val="21"/>
        </w:rPr>
        <w:t>被证明与</w:t>
      </w:r>
      <w:r w:rsidR="00703EC6">
        <w:rPr>
          <w:rFonts w:hint="eastAsia"/>
          <w:szCs w:val="21"/>
        </w:rPr>
        <w:t>高冠状动脉疾病风险有关</w:t>
      </w:r>
      <w:r w:rsidR="00703EC6">
        <w:rPr>
          <w:szCs w:val="21"/>
        </w:rPr>
        <w:fldChar w:fldCharType="begin"/>
      </w:r>
      <w:r w:rsidR="00703EC6">
        <w:rPr>
          <w:szCs w:val="21"/>
        </w:rPr>
        <w:instrText xml:space="preserve"> </w:instrText>
      </w:r>
      <w:r w:rsidR="00703EC6">
        <w:rPr>
          <w:rFonts w:hint="eastAsia"/>
          <w:szCs w:val="21"/>
        </w:rPr>
        <w:instrText>REF _Ref166721986 \r \h</w:instrText>
      </w:r>
      <w:r w:rsidR="00703EC6">
        <w:rPr>
          <w:szCs w:val="21"/>
        </w:rPr>
        <w:instrText xml:space="preserve"> </w:instrText>
      </w:r>
      <w:r w:rsidR="00703EC6">
        <w:rPr>
          <w:szCs w:val="21"/>
        </w:rPr>
      </w:r>
      <w:r w:rsidR="00703EC6">
        <w:rPr>
          <w:szCs w:val="21"/>
        </w:rPr>
        <w:fldChar w:fldCharType="separate"/>
      </w:r>
      <w:r w:rsidR="00165643">
        <w:rPr>
          <w:szCs w:val="21"/>
        </w:rPr>
        <w:t>[5]</w:t>
      </w:r>
      <w:r w:rsidR="00703EC6">
        <w:rPr>
          <w:szCs w:val="21"/>
        </w:rPr>
        <w:fldChar w:fldCharType="end"/>
      </w:r>
      <w:r w:rsidR="00DB5EAF">
        <w:rPr>
          <w:szCs w:val="21"/>
        </w:rPr>
        <w:fldChar w:fldCharType="begin"/>
      </w:r>
      <w:r w:rsidR="00DB5EAF">
        <w:rPr>
          <w:szCs w:val="21"/>
        </w:rPr>
        <w:instrText xml:space="preserve"> REF _Ref166722476 \r \h </w:instrText>
      </w:r>
      <w:r w:rsidR="00DB5EAF">
        <w:rPr>
          <w:szCs w:val="21"/>
        </w:rPr>
      </w:r>
      <w:r w:rsidR="00DB5EAF">
        <w:rPr>
          <w:szCs w:val="21"/>
        </w:rPr>
        <w:fldChar w:fldCharType="separate"/>
      </w:r>
      <w:r w:rsidR="00165643">
        <w:rPr>
          <w:szCs w:val="21"/>
        </w:rPr>
        <w:t>[8]</w:t>
      </w:r>
      <w:r w:rsidR="00DB5EAF">
        <w:rPr>
          <w:szCs w:val="21"/>
        </w:rPr>
        <w:fldChar w:fldCharType="end"/>
      </w:r>
      <w:r w:rsidR="00703EC6">
        <w:rPr>
          <w:rFonts w:hint="eastAsia"/>
          <w:szCs w:val="21"/>
        </w:rPr>
        <w:t>。</w:t>
      </w:r>
      <w:r w:rsidR="00D22A8A">
        <w:rPr>
          <w:rFonts w:hint="eastAsia"/>
          <w:szCs w:val="21"/>
        </w:rPr>
        <w:t>冠状动脉疾病的死亡风险预测也已被广泛研究，</w:t>
      </w:r>
      <w:r w:rsidR="006E1185">
        <w:rPr>
          <w:rFonts w:hint="eastAsia"/>
          <w:szCs w:val="21"/>
        </w:rPr>
        <w:t>GRACE，TIMI等都是临床上对特定类型</w:t>
      </w:r>
      <w:r w:rsidR="001F3F7E">
        <w:rPr>
          <w:rFonts w:hint="eastAsia"/>
          <w:szCs w:val="21"/>
        </w:rPr>
        <w:t>冠心病常用的预后评价指标</w:t>
      </w:r>
      <w:r w:rsidR="00A11316">
        <w:rPr>
          <w:rFonts w:hint="eastAsia"/>
          <w:szCs w:val="21"/>
        </w:rPr>
        <w:t>，可以预测</w:t>
      </w:r>
      <w:r w:rsidR="00EA6CAA">
        <w:rPr>
          <w:rFonts w:hint="eastAsia"/>
          <w:szCs w:val="21"/>
        </w:rPr>
        <w:t>急性冠脉综合征患者</w:t>
      </w:r>
      <w:r w:rsidR="00485D5A">
        <w:rPr>
          <w:rFonts w:hint="eastAsia"/>
          <w:szCs w:val="21"/>
        </w:rPr>
        <w:t>的死亡风险</w:t>
      </w:r>
      <w:r w:rsidR="002C7834">
        <w:rPr>
          <w:szCs w:val="21"/>
        </w:rPr>
        <w:fldChar w:fldCharType="begin"/>
      </w:r>
      <w:r w:rsidR="002C7834">
        <w:rPr>
          <w:szCs w:val="21"/>
        </w:rPr>
        <w:instrText xml:space="preserve"> </w:instrText>
      </w:r>
      <w:r w:rsidR="002C7834">
        <w:rPr>
          <w:rFonts w:hint="eastAsia"/>
          <w:szCs w:val="21"/>
        </w:rPr>
        <w:instrText>REF _Ref166721744 \r \h</w:instrText>
      </w:r>
      <w:r w:rsidR="002C7834">
        <w:rPr>
          <w:szCs w:val="21"/>
        </w:rPr>
        <w:instrText xml:space="preserve"> </w:instrText>
      </w:r>
      <w:r w:rsidR="002C7834">
        <w:rPr>
          <w:szCs w:val="21"/>
        </w:rPr>
      </w:r>
      <w:r w:rsidR="002C7834">
        <w:rPr>
          <w:szCs w:val="21"/>
        </w:rPr>
        <w:fldChar w:fldCharType="separate"/>
      </w:r>
      <w:r w:rsidR="00165643">
        <w:rPr>
          <w:szCs w:val="21"/>
        </w:rPr>
        <w:t>[6]</w:t>
      </w:r>
      <w:r w:rsidR="002C7834">
        <w:rPr>
          <w:szCs w:val="21"/>
        </w:rPr>
        <w:fldChar w:fldCharType="end"/>
      </w:r>
      <w:r w:rsidR="00431E16">
        <w:rPr>
          <w:szCs w:val="21"/>
        </w:rPr>
        <w:fldChar w:fldCharType="begin"/>
      </w:r>
      <w:r w:rsidR="00431E16">
        <w:rPr>
          <w:szCs w:val="21"/>
        </w:rPr>
        <w:instrText xml:space="preserve"> REF _Ref166723942 \r \h </w:instrText>
      </w:r>
      <w:r w:rsidR="00431E16">
        <w:rPr>
          <w:szCs w:val="21"/>
        </w:rPr>
      </w:r>
      <w:r w:rsidR="00431E16">
        <w:rPr>
          <w:szCs w:val="21"/>
        </w:rPr>
        <w:fldChar w:fldCharType="separate"/>
      </w:r>
      <w:r w:rsidR="00165643">
        <w:rPr>
          <w:szCs w:val="21"/>
        </w:rPr>
        <w:t>[7]</w:t>
      </w:r>
      <w:r w:rsidR="00431E16">
        <w:rPr>
          <w:szCs w:val="21"/>
        </w:rPr>
        <w:fldChar w:fldCharType="end"/>
      </w:r>
      <w:r w:rsidR="00431E16">
        <w:rPr>
          <w:szCs w:val="21"/>
        </w:rPr>
        <w:fldChar w:fldCharType="begin"/>
      </w:r>
      <w:r w:rsidR="00431E16">
        <w:rPr>
          <w:szCs w:val="21"/>
        </w:rPr>
        <w:instrText xml:space="preserve"> REF _Ref166723929 \r \h </w:instrText>
      </w:r>
      <w:r w:rsidR="00431E16">
        <w:rPr>
          <w:szCs w:val="21"/>
        </w:rPr>
      </w:r>
      <w:r w:rsidR="00431E16">
        <w:rPr>
          <w:szCs w:val="21"/>
        </w:rPr>
        <w:fldChar w:fldCharType="separate"/>
      </w:r>
      <w:r w:rsidR="00165643">
        <w:rPr>
          <w:szCs w:val="21"/>
        </w:rPr>
        <w:t>[11]</w:t>
      </w:r>
      <w:r w:rsidR="00431E16">
        <w:rPr>
          <w:szCs w:val="21"/>
        </w:rPr>
        <w:fldChar w:fldCharType="end"/>
      </w:r>
      <w:r w:rsidR="001F3F7E">
        <w:rPr>
          <w:rFonts w:hint="eastAsia"/>
          <w:szCs w:val="21"/>
        </w:rPr>
        <w:t>。</w:t>
      </w:r>
      <w:r w:rsidR="00D66F10" w:rsidRPr="00D66F10">
        <w:rPr>
          <w:szCs w:val="21"/>
        </w:rPr>
        <w:t>Tingting Shu</w:t>
      </w:r>
      <w:r w:rsidR="00D66F10">
        <w:rPr>
          <w:rFonts w:hint="eastAsia"/>
          <w:szCs w:val="21"/>
        </w:rPr>
        <w:t>等人</w:t>
      </w:r>
      <w:r w:rsidR="007D58E9">
        <w:rPr>
          <w:rFonts w:hint="eastAsia"/>
          <w:szCs w:val="21"/>
        </w:rPr>
        <w:t>开发了一个模型用于评估急诊IHD患者</w:t>
      </w:r>
      <w:r w:rsidR="00AB6FE7">
        <w:rPr>
          <w:rFonts w:hint="eastAsia"/>
          <w:szCs w:val="21"/>
        </w:rPr>
        <w:t>在不同时间的</w:t>
      </w:r>
      <w:r w:rsidR="007D58E9">
        <w:rPr>
          <w:rFonts w:hint="eastAsia"/>
          <w:szCs w:val="21"/>
        </w:rPr>
        <w:t>死亡风险</w:t>
      </w:r>
      <w:r w:rsidR="00A07E98">
        <w:rPr>
          <w:szCs w:val="21"/>
        </w:rPr>
        <w:fldChar w:fldCharType="begin"/>
      </w:r>
      <w:r w:rsidR="00A07E98">
        <w:rPr>
          <w:szCs w:val="21"/>
        </w:rPr>
        <w:instrText xml:space="preserve"> </w:instrText>
      </w:r>
      <w:r w:rsidR="00A07E98">
        <w:rPr>
          <w:rFonts w:hint="eastAsia"/>
          <w:szCs w:val="21"/>
        </w:rPr>
        <w:instrText>REF _Ref164868472 \r \h</w:instrText>
      </w:r>
      <w:r w:rsidR="00A07E98">
        <w:rPr>
          <w:szCs w:val="21"/>
        </w:rPr>
        <w:instrText xml:space="preserve"> </w:instrText>
      </w:r>
      <w:r w:rsidR="00A07E98">
        <w:rPr>
          <w:szCs w:val="21"/>
        </w:rPr>
      </w:r>
      <w:r w:rsidR="00A07E98">
        <w:rPr>
          <w:szCs w:val="21"/>
        </w:rPr>
        <w:fldChar w:fldCharType="separate"/>
      </w:r>
      <w:r w:rsidR="00165643">
        <w:rPr>
          <w:szCs w:val="21"/>
        </w:rPr>
        <w:t>[2]</w:t>
      </w:r>
      <w:r w:rsidR="00A07E98">
        <w:rPr>
          <w:szCs w:val="21"/>
        </w:rPr>
        <w:fldChar w:fldCharType="end"/>
      </w:r>
      <w:r w:rsidR="00EE4F2C">
        <w:rPr>
          <w:rFonts w:hint="eastAsia"/>
          <w:szCs w:val="21"/>
        </w:rPr>
        <w:t>。</w:t>
      </w:r>
      <w:r w:rsidR="00E87D52" w:rsidRPr="00E87D52">
        <w:rPr>
          <w:szCs w:val="21"/>
        </w:rPr>
        <w:t xml:space="preserve">Haleh </w:t>
      </w:r>
      <w:proofErr w:type="spellStart"/>
      <w:r w:rsidR="00E87D52" w:rsidRPr="00E87D52">
        <w:rPr>
          <w:szCs w:val="21"/>
        </w:rPr>
        <w:t>Ayatollahi</w:t>
      </w:r>
      <w:proofErr w:type="spellEnd"/>
      <w:r w:rsidR="00223E94">
        <w:rPr>
          <w:rFonts w:hint="eastAsia"/>
          <w:szCs w:val="21"/>
        </w:rPr>
        <w:t>则</w:t>
      </w:r>
      <w:r w:rsidR="00BE62EA">
        <w:rPr>
          <w:rFonts w:hint="eastAsia"/>
          <w:szCs w:val="21"/>
        </w:rPr>
        <w:t>比较了两种数据挖掘算法在预测冠状动脉疾病方面的效果，</w:t>
      </w:r>
      <w:r w:rsidR="00EE4F2C">
        <w:rPr>
          <w:rFonts w:hint="eastAsia"/>
          <w:szCs w:val="21"/>
        </w:rPr>
        <w:t>认为SVM比ANN算法有更好的</w:t>
      </w:r>
      <w:r w:rsidR="00695F9F">
        <w:rPr>
          <w:rFonts w:hint="eastAsia"/>
          <w:szCs w:val="21"/>
        </w:rPr>
        <w:t>表现</w:t>
      </w:r>
      <w:r w:rsidR="00A07E98">
        <w:rPr>
          <w:szCs w:val="21"/>
        </w:rPr>
        <w:fldChar w:fldCharType="begin"/>
      </w:r>
      <w:r w:rsidR="00A07E98">
        <w:rPr>
          <w:szCs w:val="21"/>
        </w:rPr>
        <w:instrText xml:space="preserve"> </w:instrText>
      </w:r>
      <w:r w:rsidR="00A07E98">
        <w:rPr>
          <w:rFonts w:hint="eastAsia"/>
          <w:szCs w:val="21"/>
        </w:rPr>
        <w:instrText>REF _Ref164868477 \r \h</w:instrText>
      </w:r>
      <w:r w:rsidR="00A07E98">
        <w:rPr>
          <w:szCs w:val="21"/>
        </w:rPr>
        <w:instrText xml:space="preserve"> </w:instrText>
      </w:r>
      <w:r w:rsidR="00A07E98">
        <w:rPr>
          <w:szCs w:val="21"/>
        </w:rPr>
      </w:r>
      <w:r w:rsidR="00A07E98">
        <w:rPr>
          <w:szCs w:val="21"/>
        </w:rPr>
        <w:fldChar w:fldCharType="separate"/>
      </w:r>
      <w:r w:rsidR="00165643">
        <w:rPr>
          <w:szCs w:val="21"/>
        </w:rPr>
        <w:t>[3]</w:t>
      </w:r>
      <w:r w:rsidR="00A07E98">
        <w:rPr>
          <w:szCs w:val="21"/>
        </w:rPr>
        <w:fldChar w:fldCharType="end"/>
      </w:r>
      <w:r w:rsidR="00EE4F2C">
        <w:rPr>
          <w:rFonts w:hint="eastAsia"/>
          <w:szCs w:val="21"/>
        </w:rPr>
        <w:t>。</w:t>
      </w:r>
      <w:r w:rsidR="0096785E">
        <w:rPr>
          <w:rFonts w:hint="eastAsia"/>
          <w:szCs w:val="21"/>
        </w:rPr>
        <w:t>Khan等人</w:t>
      </w:r>
      <w:r w:rsidR="00C079D9">
        <w:rPr>
          <w:rFonts w:hint="eastAsia"/>
          <w:szCs w:val="21"/>
        </w:rPr>
        <w:t>利用一维卷积神经网络</w:t>
      </w:r>
      <w:r w:rsidR="004765FC">
        <w:rPr>
          <w:rFonts w:hint="eastAsia"/>
          <w:szCs w:val="21"/>
        </w:rPr>
        <w:t>从临床数据中检测</w:t>
      </w:r>
      <w:r w:rsidR="0000048F">
        <w:rPr>
          <w:rFonts w:hint="eastAsia"/>
          <w:szCs w:val="21"/>
        </w:rPr>
        <w:t>心血管疾病，</w:t>
      </w:r>
      <w:r w:rsidR="00BA63C1">
        <w:rPr>
          <w:rFonts w:hint="eastAsia"/>
          <w:szCs w:val="21"/>
        </w:rPr>
        <w:t>能够在早期</w:t>
      </w:r>
      <w:r w:rsidR="007946EF">
        <w:rPr>
          <w:rFonts w:hint="eastAsia"/>
          <w:szCs w:val="21"/>
        </w:rPr>
        <w:t>诊断出病人，进而给予</w:t>
      </w:r>
      <w:r w:rsidR="00B56A40">
        <w:rPr>
          <w:rFonts w:hint="eastAsia"/>
          <w:szCs w:val="21"/>
        </w:rPr>
        <w:t>适当的</w:t>
      </w:r>
      <w:r w:rsidR="00A05E06">
        <w:rPr>
          <w:rFonts w:hint="eastAsia"/>
          <w:szCs w:val="21"/>
        </w:rPr>
        <w:t>干预</w:t>
      </w:r>
      <w:r w:rsidR="007946EF">
        <w:rPr>
          <w:rFonts w:hint="eastAsia"/>
          <w:szCs w:val="21"/>
        </w:rPr>
        <w:t>，</w:t>
      </w:r>
      <w:r w:rsidR="00652339">
        <w:rPr>
          <w:rFonts w:hint="eastAsia"/>
          <w:szCs w:val="21"/>
        </w:rPr>
        <w:t>减少疾病风险</w:t>
      </w:r>
      <w:r w:rsidR="00652339">
        <w:rPr>
          <w:szCs w:val="21"/>
        </w:rPr>
        <w:fldChar w:fldCharType="begin"/>
      </w:r>
      <w:r w:rsidR="00652339">
        <w:rPr>
          <w:szCs w:val="21"/>
        </w:rPr>
        <w:instrText xml:space="preserve"> </w:instrText>
      </w:r>
      <w:r w:rsidR="00652339">
        <w:rPr>
          <w:rFonts w:hint="eastAsia"/>
          <w:szCs w:val="21"/>
        </w:rPr>
        <w:instrText>REF _Ref166723788 \r \h</w:instrText>
      </w:r>
      <w:r w:rsidR="00652339">
        <w:rPr>
          <w:szCs w:val="21"/>
        </w:rPr>
        <w:instrText xml:space="preserve"> </w:instrText>
      </w:r>
      <w:r w:rsidR="00652339">
        <w:rPr>
          <w:szCs w:val="21"/>
        </w:rPr>
      </w:r>
      <w:r w:rsidR="00652339">
        <w:rPr>
          <w:szCs w:val="21"/>
        </w:rPr>
        <w:fldChar w:fldCharType="separate"/>
      </w:r>
      <w:r w:rsidR="00165643">
        <w:rPr>
          <w:szCs w:val="21"/>
        </w:rPr>
        <w:t>[10]</w:t>
      </w:r>
      <w:r w:rsidR="00652339">
        <w:rPr>
          <w:szCs w:val="21"/>
        </w:rPr>
        <w:fldChar w:fldCharType="end"/>
      </w:r>
      <w:r w:rsidR="00652339">
        <w:rPr>
          <w:rFonts w:hint="eastAsia"/>
          <w:szCs w:val="21"/>
        </w:rPr>
        <w:t>。</w:t>
      </w:r>
      <w:r w:rsidR="004F6FF7">
        <w:rPr>
          <w:rFonts w:hint="eastAsia"/>
          <w:szCs w:val="21"/>
        </w:rPr>
        <w:t>在我们当前的研究中，</w:t>
      </w:r>
      <w:r w:rsidR="00DE2A5B">
        <w:rPr>
          <w:rFonts w:hint="eastAsia"/>
          <w:szCs w:val="21"/>
        </w:rPr>
        <w:t>我们使用了五种机器学习模型来预测CAD患者的死亡风险，</w:t>
      </w:r>
      <w:r w:rsidR="007A1CDC">
        <w:rPr>
          <w:rFonts w:hint="eastAsia"/>
          <w:szCs w:val="21"/>
        </w:rPr>
        <w:t>包括逻辑回归（LR）、</w:t>
      </w:r>
      <w:r w:rsidR="00F66684">
        <w:rPr>
          <w:rFonts w:hint="eastAsia"/>
        </w:rPr>
        <w:t>随机森林（RF）</w:t>
      </w:r>
      <w:r w:rsidR="00D66A2B">
        <w:rPr>
          <w:rFonts w:hint="eastAsia"/>
        </w:rPr>
        <w:t>、贝叶斯网络（BN）、</w:t>
      </w:r>
      <w:proofErr w:type="spellStart"/>
      <w:r w:rsidR="00D66A2B">
        <w:rPr>
          <w:rFonts w:hint="eastAsia"/>
        </w:rPr>
        <w:t>XGBoost</w:t>
      </w:r>
      <w:proofErr w:type="spellEnd"/>
      <w:r w:rsidR="00D66A2B">
        <w:rPr>
          <w:rFonts w:hint="eastAsia"/>
        </w:rPr>
        <w:t>和</w:t>
      </w:r>
      <w:proofErr w:type="spellStart"/>
      <w:r w:rsidR="00D66A2B">
        <w:rPr>
          <w:rFonts w:hint="eastAsia"/>
        </w:rPr>
        <w:t>LightGBM</w:t>
      </w:r>
      <w:proofErr w:type="spellEnd"/>
      <w:r w:rsidR="00C3673B">
        <w:rPr>
          <w:rFonts w:hint="eastAsia"/>
        </w:rPr>
        <w:t>。我们使用</w:t>
      </w:r>
      <w:r w:rsidR="00C5522C">
        <w:rPr>
          <w:rFonts w:hint="eastAsia"/>
        </w:rPr>
        <w:t>受试者</w:t>
      </w:r>
      <w:r w:rsidR="00342C37">
        <w:rPr>
          <w:rFonts w:hint="eastAsia"/>
        </w:rPr>
        <w:t>工作特征</w:t>
      </w:r>
      <w:r w:rsidR="00C16CC1">
        <w:rPr>
          <w:rFonts w:hint="eastAsia"/>
        </w:rPr>
        <w:t>曲线下面积来评估模型的性能，试图找出</w:t>
      </w:r>
      <w:r w:rsidR="00ED3825">
        <w:rPr>
          <w:rFonts w:hint="eastAsia"/>
        </w:rPr>
        <w:t>最适合识别</w:t>
      </w:r>
      <w:r w:rsidR="0042664C">
        <w:rPr>
          <w:rFonts w:hint="eastAsia"/>
        </w:rPr>
        <w:t>冠状动脉疾病患者死亡风险的模型。此外，我们将它们与</w:t>
      </w:r>
      <w:r w:rsidR="004D051F">
        <w:rPr>
          <w:rFonts w:hint="eastAsia"/>
        </w:rPr>
        <w:t>临床常用</w:t>
      </w:r>
      <w:r w:rsidR="00FE30E7">
        <w:rPr>
          <w:rFonts w:hint="eastAsia"/>
        </w:rPr>
        <w:t>的</w:t>
      </w:r>
      <w:r w:rsidR="004D051F">
        <w:rPr>
          <w:rFonts w:hint="eastAsia"/>
        </w:rPr>
        <w:t>ICU患者预测评分系统</w:t>
      </w:r>
      <w:r w:rsidR="004A7446">
        <w:rPr>
          <w:rFonts w:hint="eastAsia"/>
        </w:rPr>
        <w:t>LODS、OASIS和SAPS</w:t>
      </w:r>
      <w:r w:rsidR="004A7446">
        <w:t xml:space="preserve"> </w:t>
      </w:r>
      <w:r w:rsidR="004A7446">
        <w:rPr>
          <w:rFonts w:hint="eastAsia"/>
        </w:rPr>
        <w:t>II相比较，</w:t>
      </w:r>
      <w:r w:rsidR="006B130D">
        <w:rPr>
          <w:rFonts w:hint="eastAsia"/>
        </w:rPr>
        <w:t>可以观察到机器学习模型在预测能力上的优势。我们的工作流程如</w:t>
      </w:r>
      <w:r w:rsidR="00DA0FCB">
        <w:fldChar w:fldCharType="begin"/>
      </w:r>
      <w:r w:rsidR="00DA0FCB">
        <w:instrText xml:space="preserve"> </w:instrText>
      </w:r>
      <w:r w:rsidR="00DA0FCB">
        <w:rPr>
          <w:rFonts w:hint="eastAsia"/>
        </w:rPr>
        <w:instrText>REF _Ref166711606 \h</w:instrText>
      </w:r>
      <w:r w:rsidR="00DA0FCB">
        <w:instrText xml:space="preserve"> </w:instrText>
      </w:r>
      <w:r w:rsidR="00DA0FCB">
        <w:fldChar w:fldCharType="separate"/>
      </w:r>
      <w:r w:rsidR="00165643" w:rsidRPr="00494711">
        <w:rPr>
          <w:szCs w:val="21"/>
        </w:rPr>
        <w:t xml:space="preserve">图 </w:t>
      </w:r>
      <w:r w:rsidR="00165643">
        <w:rPr>
          <w:noProof/>
          <w:szCs w:val="21"/>
        </w:rPr>
        <w:t>1</w:t>
      </w:r>
      <w:r w:rsidR="00DA0FCB">
        <w:fldChar w:fldCharType="end"/>
      </w:r>
      <w:r w:rsidR="006B130D">
        <w:rPr>
          <w:rFonts w:hint="eastAsia"/>
        </w:rPr>
        <w:t>所示</w:t>
      </w:r>
      <w:r w:rsidR="00B20230">
        <w:rPr>
          <w:rFonts w:hint="eastAsia"/>
        </w:rPr>
        <w:t>，分为</w:t>
      </w:r>
      <w:r w:rsidR="00226CD2">
        <w:rPr>
          <w:rFonts w:hint="eastAsia"/>
        </w:rPr>
        <w:t>数据提取和模型构建与评估两个主要部分，数据</w:t>
      </w:r>
      <w:r w:rsidR="003F2034">
        <w:rPr>
          <w:rFonts w:hint="eastAsia"/>
        </w:rPr>
        <w:t>提取</w:t>
      </w:r>
      <w:r w:rsidR="00226CD2">
        <w:rPr>
          <w:rFonts w:hint="eastAsia"/>
        </w:rPr>
        <w:t>从MIMIC</w:t>
      </w:r>
      <w:r w:rsidR="00226CD2">
        <w:t>-</w:t>
      </w:r>
      <w:r w:rsidR="00226CD2">
        <w:rPr>
          <w:rFonts w:hint="eastAsia"/>
        </w:rPr>
        <w:t>IV原始数据库中</w:t>
      </w:r>
      <w:r w:rsidR="002970BC">
        <w:rPr>
          <w:rFonts w:hint="eastAsia"/>
        </w:rPr>
        <w:t>选择出符合条件的CAD患者，并根据患者的生存时间分别分到不同的组，之后</w:t>
      </w:r>
      <w:r w:rsidR="006262AF">
        <w:rPr>
          <w:rFonts w:hint="eastAsia"/>
        </w:rPr>
        <w:t>便</w:t>
      </w:r>
      <w:r w:rsidR="002970BC">
        <w:rPr>
          <w:rFonts w:hint="eastAsia"/>
        </w:rPr>
        <w:t>是模型构建和评估</w:t>
      </w:r>
      <w:r w:rsidR="006B130D">
        <w:rPr>
          <w:rFonts w:hint="eastAsia"/>
        </w:rPr>
        <w:t>。</w:t>
      </w:r>
    </w:p>
    <w:p w14:paraId="060D1281" w14:textId="409F76F8" w:rsidR="00FF6D7C" w:rsidRPr="0037769F" w:rsidRDefault="00FF6D7C"/>
    <w:p w14:paraId="6A313CF7" w14:textId="77777777" w:rsidR="003666DB" w:rsidRDefault="0048403C" w:rsidP="003666DB">
      <w:pPr>
        <w:keepNext/>
      </w:pPr>
      <w:r>
        <w:rPr>
          <w:noProof/>
        </w:rPr>
        <w:lastRenderedPageBreak/>
        <w:drawing>
          <wp:inline distT="0" distB="0" distL="0" distR="0" wp14:anchorId="2E377C43" wp14:editId="6BF58FDC">
            <wp:extent cx="5274310" cy="2923540"/>
            <wp:effectExtent l="0" t="0" r="2540" b="0"/>
            <wp:docPr id="3" name="图片 3"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示&#10;&#10;描述已自动生成"/>
                    <pic:cNvPicPr/>
                  </pic:nvPicPr>
                  <pic:blipFill>
                    <a:blip r:embed="rId8"/>
                    <a:stretch>
                      <a:fillRect/>
                    </a:stretch>
                  </pic:blipFill>
                  <pic:spPr>
                    <a:xfrm>
                      <a:off x="0" y="0"/>
                      <a:ext cx="5274310" cy="2923540"/>
                    </a:xfrm>
                    <a:prstGeom prst="rect">
                      <a:avLst/>
                    </a:prstGeom>
                  </pic:spPr>
                </pic:pic>
              </a:graphicData>
            </a:graphic>
          </wp:inline>
        </w:drawing>
      </w:r>
    </w:p>
    <w:p w14:paraId="3A169453" w14:textId="15D1ECCF" w:rsidR="001B0E2E" w:rsidRPr="00494711" w:rsidRDefault="003666DB" w:rsidP="003666DB">
      <w:pPr>
        <w:pStyle w:val="ac"/>
        <w:jc w:val="center"/>
        <w:rPr>
          <w:sz w:val="21"/>
          <w:szCs w:val="21"/>
        </w:rPr>
      </w:pPr>
      <w:bookmarkStart w:id="0" w:name="_Ref166711606"/>
      <w:r w:rsidRPr="00494711">
        <w:rPr>
          <w:sz w:val="21"/>
          <w:szCs w:val="21"/>
        </w:rPr>
        <w:t>图</w:t>
      </w:r>
      <w:r w:rsidRPr="00494711">
        <w:rPr>
          <w:sz w:val="21"/>
          <w:szCs w:val="21"/>
        </w:rPr>
        <w:t xml:space="preserve"> </w:t>
      </w:r>
      <w:r w:rsidRPr="00494711">
        <w:rPr>
          <w:sz w:val="21"/>
          <w:szCs w:val="21"/>
        </w:rPr>
        <w:fldChar w:fldCharType="begin"/>
      </w:r>
      <w:r w:rsidRPr="00494711">
        <w:rPr>
          <w:sz w:val="21"/>
          <w:szCs w:val="21"/>
        </w:rPr>
        <w:instrText xml:space="preserve"> SEQ </w:instrText>
      </w:r>
      <w:r w:rsidRPr="00494711">
        <w:rPr>
          <w:sz w:val="21"/>
          <w:szCs w:val="21"/>
        </w:rPr>
        <w:instrText>图</w:instrText>
      </w:r>
      <w:r w:rsidRPr="00494711">
        <w:rPr>
          <w:sz w:val="21"/>
          <w:szCs w:val="21"/>
        </w:rPr>
        <w:instrText xml:space="preserve"> \* ARABIC </w:instrText>
      </w:r>
      <w:r w:rsidRPr="00494711">
        <w:rPr>
          <w:sz w:val="21"/>
          <w:szCs w:val="21"/>
        </w:rPr>
        <w:fldChar w:fldCharType="separate"/>
      </w:r>
      <w:r w:rsidR="00165643">
        <w:rPr>
          <w:noProof/>
          <w:sz w:val="21"/>
          <w:szCs w:val="21"/>
        </w:rPr>
        <w:t>1</w:t>
      </w:r>
      <w:r w:rsidRPr="00494711">
        <w:rPr>
          <w:sz w:val="21"/>
          <w:szCs w:val="21"/>
        </w:rPr>
        <w:fldChar w:fldCharType="end"/>
      </w:r>
      <w:bookmarkEnd w:id="0"/>
      <w:r w:rsidRPr="00494711">
        <w:rPr>
          <w:sz w:val="21"/>
          <w:szCs w:val="21"/>
        </w:rPr>
        <w:t xml:space="preserve"> </w:t>
      </w:r>
      <w:r w:rsidR="00DA0FCB" w:rsidRPr="00494711">
        <w:rPr>
          <w:sz w:val="21"/>
          <w:szCs w:val="21"/>
        </w:rPr>
        <w:t>工作流程</w:t>
      </w:r>
    </w:p>
    <w:p w14:paraId="4317479E" w14:textId="77777777" w:rsidR="001B0E2E" w:rsidRDefault="001B0E2E"/>
    <w:p w14:paraId="40A3EB26" w14:textId="3ED2CC51" w:rsidR="004131F8" w:rsidRDefault="004131F8">
      <w:r>
        <w:rPr>
          <w:rFonts w:hint="eastAsia"/>
        </w:rPr>
        <w:t>方法</w:t>
      </w:r>
    </w:p>
    <w:p w14:paraId="2FC8BE10" w14:textId="77777777" w:rsidR="006E4083" w:rsidRDefault="001A5693">
      <w:r w:rsidRPr="00131A40">
        <w:rPr>
          <w:rFonts w:hint="eastAsia"/>
          <w:b/>
          <w:bCs/>
        </w:rPr>
        <w:t>数据来源</w:t>
      </w:r>
      <w:r w:rsidR="00131A40">
        <w:rPr>
          <w:rFonts w:hint="eastAsia"/>
        </w:rPr>
        <w:t>。</w:t>
      </w:r>
    </w:p>
    <w:p w14:paraId="7ABF571F" w14:textId="4009535F" w:rsidR="001A5693" w:rsidRDefault="00EB5EA5" w:rsidP="00A53F21">
      <w:pPr>
        <w:ind w:firstLine="420"/>
      </w:pPr>
      <w:r w:rsidRPr="00EB5EA5">
        <w:rPr>
          <w:rFonts w:hint="eastAsia"/>
        </w:rPr>
        <w:t>这项研究是基于重症监护数据库</w:t>
      </w:r>
      <w:r w:rsidRPr="00EB5EA5">
        <w:t>MIMIC-IV设计的</w:t>
      </w:r>
      <w:r w:rsidR="00744CA3">
        <w:fldChar w:fldCharType="begin"/>
      </w:r>
      <w:r w:rsidR="00744CA3">
        <w:instrText xml:space="preserve"> REF _Ref166724300 \r \h </w:instrText>
      </w:r>
      <w:r w:rsidR="00744CA3">
        <w:fldChar w:fldCharType="separate"/>
      </w:r>
      <w:r w:rsidR="00165643">
        <w:t>[12]</w:t>
      </w:r>
      <w:r w:rsidR="00744CA3">
        <w:fldChar w:fldCharType="end"/>
      </w:r>
      <w:r w:rsidRPr="00EB5EA5">
        <w:t>。该数据库包含美国马萨诸塞州波士顿市一家三级学术医疗中心2008年至2019年期间住院患者的真实住院情况</w:t>
      </w:r>
      <w:r w:rsidR="00CD69C2">
        <w:fldChar w:fldCharType="begin"/>
      </w:r>
      <w:r w:rsidR="00CD69C2">
        <w:instrText xml:space="preserve"> REF _Ref166724300 \r \h </w:instrText>
      </w:r>
      <w:r w:rsidR="00CD69C2">
        <w:fldChar w:fldCharType="separate"/>
      </w:r>
      <w:r w:rsidR="00165643">
        <w:t>[12]</w:t>
      </w:r>
      <w:r w:rsidR="00CD69C2">
        <w:fldChar w:fldCharType="end"/>
      </w:r>
      <w:r w:rsidRPr="00EB5EA5">
        <w:t>。根据该数据库的官方要求，研究者必须在美国国立卫生研究院网站上完成"保护人类研究参与者"考试，并签署数据使用协议后方可访问该数据库。一位作者（</w:t>
      </w:r>
      <w:r w:rsidR="00DA1AB7">
        <w:rPr>
          <w:rFonts w:hint="eastAsia"/>
        </w:rPr>
        <w:t>许荣仁</w:t>
      </w:r>
      <w:r w:rsidRPr="00EB5EA5">
        <w:t>）通过了考试（</w:t>
      </w:r>
      <w:r w:rsidR="00CA4B6E">
        <w:rPr>
          <w:rFonts w:hint="eastAsia"/>
        </w:rPr>
        <w:t>Record</w:t>
      </w:r>
      <w:r w:rsidRPr="00EB5EA5">
        <w:t xml:space="preserve"> ID：</w:t>
      </w:r>
      <w:r w:rsidR="00CA4B6E">
        <w:t>58289793</w:t>
      </w:r>
      <w:r w:rsidRPr="00EB5EA5">
        <w:t>），</w:t>
      </w:r>
      <w:r w:rsidR="00AC4A0F">
        <w:rPr>
          <w:rFonts w:hint="eastAsia"/>
        </w:rPr>
        <w:t>并</w:t>
      </w:r>
      <w:r w:rsidRPr="00EB5EA5">
        <w:t>获得了访问数据库的权限。</w:t>
      </w:r>
    </w:p>
    <w:p w14:paraId="304354FD" w14:textId="07363D1C" w:rsidR="00B455F2" w:rsidRPr="00AB6FE7" w:rsidRDefault="006E4C25">
      <w:r w:rsidRPr="006E4C25">
        <w:rPr>
          <w:rFonts w:hint="eastAsia"/>
        </w:rPr>
        <w:t>本研究按照《赫尔辛基宣言》进行。</w:t>
      </w:r>
      <w:r w:rsidRPr="006E4C25">
        <w:t>MIMIC-IV数据库的建立获得了麻省理工学院和贝斯以色列女执事医疗中心的批准，原始数据的收集也获得了同意。数据库中的患者是匿名的，因此，本研究无需获得伦理批准声明和知情同意。</w:t>
      </w:r>
    </w:p>
    <w:p w14:paraId="2E5C197D" w14:textId="77777777" w:rsidR="006E4083" w:rsidRDefault="003549A7">
      <w:pPr>
        <w:widowControl/>
        <w:jc w:val="left"/>
        <w:rPr>
          <w:b/>
          <w:bCs/>
        </w:rPr>
      </w:pPr>
      <w:r>
        <w:rPr>
          <w:rFonts w:hint="eastAsia"/>
          <w:b/>
          <w:bCs/>
        </w:rPr>
        <w:t>研究人群和</w:t>
      </w:r>
      <w:r w:rsidR="009E2952">
        <w:rPr>
          <w:rFonts w:hint="eastAsia"/>
          <w:b/>
          <w:bCs/>
        </w:rPr>
        <w:t>数据预处理。</w:t>
      </w:r>
    </w:p>
    <w:p w14:paraId="75A9AE27" w14:textId="75A8742D" w:rsidR="006D0BF3" w:rsidRDefault="006263E7" w:rsidP="00A53F21">
      <w:pPr>
        <w:widowControl/>
        <w:ind w:firstLine="420"/>
        <w:jc w:val="left"/>
      </w:pPr>
      <w:r>
        <w:rPr>
          <w:rFonts w:hint="eastAsia"/>
        </w:rPr>
        <w:t>我们</w:t>
      </w:r>
      <w:r w:rsidR="00C85D0D">
        <w:rPr>
          <w:rFonts w:hint="eastAsia"/>
        </w:rPr>
        <w:t>根据</w:t>
      </w:r>
      <w:r>
        <w:rPr>
          <w:rFonts w:hint="eastAsia"/>
        </w:rPr>
        <w:t>ICD</w:t>
      </w:r>
      <w:r>
        <w:t>-9</w:t>
      </w:r>
      <w:r>
        <w:rPr>
          <w:rFonts w:hint="eastAsia"/>
        </w:rPr>
        <w:t>和ICD</w:t>
      </w:r>
      <w:r>
        <w:t>-10</w:t>
      </w:r>
      <w:r w:rsidR="009C6953">
        <w:rPr>
          <w:rFonts w:hint="eastAsia"/>
        </w:rPr>
        <w:t>提取被诊断有CAD的患者。</w:t>
      </w:r>
      <w:r w:rsidR="00DC703D">
        <w:rPr>
          <w:rFonts w:hint="eastAsia"/>
        </w:rPr>
        <w:t>ICD</w:t>
      </w:r>
      <w:r w:rsidR="00DC703D">
        <w:t>-9</w:t>
      </w:r>
      <w:r w:rsidR="00DC703D">
        <w:rPr>
          <w:rFonts w:hint="eastAsia"/>
        </w:rPr>
        <w:t>和ICD</w:t>
      </w:r>
      <w:r w:rsidR="00DC703D">
        <w:t>-10</w:t>
      </w:r>
      <w:r w:rsidR="00DC703D">
        <w:rPr>
          <w:rFonts w:hint="eastAsia"/>
        </w:rPr>
        <w:t>代码分别包括</w:t>
      </w:r>
      <w:r w:rsidR="000530DD">
        <w:rPr>
          <w:rFonts w:hint="eastAsia"/>
        </w:rPr>
        <w:t>4</w:t>
      </w:r>
      <w:r w:rsidR="000530DD">
        <w:t>10</w:t>
      </w:r>
      <w:r w:rsidR="000530DD">
        <w:rPr>
          <w:rFonts w:hint="eastAsia"/>
        </w:rPr>
        <w:t>至4</w:t>
      </w:r>
      <w:r w:rsidR="000530DD">
        <w:t>14</w:t>
      </w:r>
      <w:r w:rsidR="000530DD">
        <w:rPr>
          <w:rFonts w:hint="eastAsia"/>
        </w:rPr>
        <w:t>，4</w:t>
      </w:r>
      <w:r w:rsidR="000530DD">
        <w:t>292</w:t>
      </w:r>
      <w:r w:rsidR="00E00F19">
        <w:rPr>
          <w:rFonts w:hint="eastAsia"/>
        </w:rPr>
        <w:t>和I</w:t>
      </w:r>
      <w:r w:rsidR="00E00F19">
        <w:t>20</w:t>
      </w:r>
      <w:r w:rsidR="00E00F19">
        <w:rPr>
          <w:rFonts w:hint="eastAsia"/>
        </w:rPr>
        <w:t>至I</w:t>
      </w:r>
      <w:r w:rsidR="00E00F19">
        <w:t>25</w:t>
      </w:r>
      <w:r w:rsidR="00E00F19">
        <w:rPr>
          <w:rFonts w:hint="eastAsia"/>
        </w:rPr>
        <w:t>。</w:t>
      </w:r>
      <w:r w:rsidR="00A46A2C">
        <w:rPr>
          <w:rFonts w:hint="eastAsia"/>
        </w:rPr>
        <w:t>纳入标准</w:t>
      </w:r>
      <w:r w:rsidR="001A2E4C">
        <w:rPr>
          <w:rFonts w:hint="eastAsia"/>
        </w:rPr>
        <w:t>为：</w:t>
      </w:r>
      <w:r w:rsidR="00F543BF">
        <w:rPr>
          <w:rFonts w:hint="eastAsia"/>
        </w:rPr>
        <w:t>年龄大于1</w:t>
      </w:r>
      <w:r w:rsidR="00F543BF">
        <w:t>8</w:t>
      </w:r>
      <w:r w:rsidR="00F543BF">
        <w:rPr>
          <w:rFonts w:hint="eastAsia"/>
        </w:rPr>
        <w:t>岁</w:t>
      </w:r>
      <w:r w:rsidR="008B0465">
        <w:rPr>
          <w:rFonts w:hint="eastAsia"/>
        </w:rPr>
        <w:t>且</w:t>
      </w:r>
      <w:r w:rsidR="00A47926">
        <w:rPr>
          <w:rFonts w:hint="eastAsia"/>
        </w:rPr>
        <w:t>小于8</w:t>
      </w:r>
      <w:r w:rsidR="00A47926">
        <w:t>9</w:t>
      </w:r>
      <w:r w:rsidR="00A47926">
        <w:rPr>
          <w:rFonts w:hint="eastAsia"/>
        </w:rPr>
        <w:t>岁，</w:t>
      </w:r>
      <w:r w:rsidR="00EF6DEB">
        <w:rPr>
          <w:rFonts w:hint="eastAsia"/>
        </w:rPr>
        <w:t>ICU入住时间超过2</w:t>
      </w:r>
      <w:r w:rsidR="00EF6DEB">
        <w:t>4</w:t>
      </w:r>
      <w:r w:rsidR="00EF6DEB">
        <w:rPr>
          <w:rFonts w:hint="eastAsia"/>
        </w:rPr>
        <w:t>小时，</w:t>
      </w:r>
      <w:r w:rsidR="00BA07B3">
        <w:rPr>
          <w:rFonts w:hint="eastAsia"/>
        </w:rPr>
        <w:t>如果患者多次因CAD入院</w:t>
      </w:r>
      <w:r w:rsidR="00681890">
        <w:rPr>
          <w:rFonts w:hint="eastAsia"/>
        </w:rPr>
        <w:t>，只分析最后一次入院的</w:t>
      </w:r>
      <w:r w:rsidR="00902594">
        <w:rPr>
          <w:rFonts w:hint="eastAsia"/>
        </w:rPr>
        <w:t>情况。</w:t>
      </w:r>
      <w:r w:rsidR="00CE6608">
        <w:rPr>
          <w:rFonts w:hint="eastAsia"/>
        </w:rPr>
        <w:t>此外，我们从概念表中提取了</w:t>
      </w:r>
      <w:r w:rsidR="00975B35">
        <w:rPr>
          <w:rFonts w:hint="eastAsia"/>
        </w:rPr>
        <w:t>人口统计</w:t>
      </w:r>
      <w:r w:rsidR="00686CAB">
        <w:rPr>
          <w:rFonts w:hint="eastAsia"/>
        </w:rPr>
        <w:t>指标</w:t>
      </w:r>
      <w:r w:rsidR="00D505FD">
        <w:rPr>
          <w:rFonts w:hint="eastAsia"/>
        </w:rPr>
        <w:t>，</w:t>
      </w:r>
      <w:r w:rsidR="00FB190F">
        <w:rPr>
          <w:rFonts w:hint="eastAsia"/>
        </w:rPr>
        <w:t>实验室指标</w:t>
      </w:r>
      <w:r w:rsidR="00D50FFF">
        <w:rPr>
          <w:rFonts w:hint="eastAsia"/>
        </w:rPr>
        <w:t>，</w:t>
      </w:r>
      <w:r w:rsidR="00F50BE1">
        <w:rPr>
          <w:rFonts w:hint="eastAsia"/>
        </w:rPr>
        <w:t>临床评分，</w:t>
      </w:r>
      <w:r w:rsidR="00FD148D">
        <w:rPr>
          <w:rFonts w:hint="eastAsia"/>
        </w:rPr>
        <w:t>伴随疾病</w:t>
      </w:r>
      <w:r w:rsidR="00FB190F">
        <w:rPr>
          <w:rFonts w:hint="eastAsia"/>
        </w:rPr>
        <w:t>等</w:t>
      </w:r>
      <w:r w:rsidR="00686CAB">
        <w:rPr>
          <w:rFonts w:hint="eastAsia"/>
        </w:rPr>
        <w:t>多项特征</w:t>
      </w:r>
      <w:r w:rsidR="00FD148D">
        <w:rPr>
          <w:rFonts w:hint="eastAsia"/>
        </w:rPr>
        <w:t>。</w:t>
      </w:r>
      <w:r w:rsidR="00A63D23">
        <w:rPr>
          <w:rFonts w:hint="eastAsia"/>
        </w:rPr>
        <w:t>人群选择</w:t>
      </w:r>
      <w:r w:rsidR="00194549">
        <w:rPr>
          <w:rFonts w:hint="eastAsia"/>
        </w:rPr>
        <w:t>的详细</w:t>
      </w:r>
      <w:r w:rsidR="00A63D23">
        <w:rPr>
          <w:rFonts w:hint="eastAsia"/>
        </w:rPr>
        <w:t>流程如</w:t>
      </w:r>
      <w:r w:rsidR="00194549">
        <w:rPr>
          <w:rFonts w:hint="eastAsia"/>
        </w:rPr>
        <w:t>所示</w:t>
      </w:r>
      <w:r w:rsidR="00156521">
        <w:rPr>
          <w:rFonts w:hint="eastAsia"/>
        </w:rPr>
        <w:t>，我们</w:t>
      </w:r>
      <w:r w:rsidR="005E78B4">
        <w:rPr>
          <w:rFonts w:hint="eastAsia"/>
        </w:rPr>
        <w:t>获得了1</w:t>
      </w:r>
      <w:r w:rsidR="005E78B4">
        <w:t>3339</w:t>
      </w:r>
      <w:r w:rsidR="005E78B4">
        <w:rPr>
          <w:rFonts w:hint="eastAsia"/>
        </w:rPr>
        <w:t>名</w:t>
      </w:r>
      <w:r w:rsidR="001E335A">
        <w:rPr>
          <w:rFonts w:hint="eastAsia"/>
        </w:rPr>
        <w:t>诊断为CAD的患者</w:t>
      </w:r>
      <w:r w:rsidR="009A4228">
        <w:rPr>
          <w:rFonts w:hint="eastAsia"/>
        </w:rPr>
        <w:t>。此外，我们计算了特征的缺失率，如果特征的</w:t>
      </w:r>
      <w:proofErr w:type="gramStart"/>
      <w:r w:rsidR="009A4228">
        <w:rPr>
          <w:rFonts w:hint="eastAsia"/>
        </w:rPr>
        <w:t>缺失率</w:t>
      </w:r>
      <w:proofErr w:type="gramEnd"/>
      <w:r w:rsidR="009A4228">
        <w:rPr>
          <w:rFonts w:hint="eastAsia"/>
        </w:rPr>
        <w:t>超过1</w:t>
      </w:r>
      <w:r w:rsidR="009A4228">
        <w:t>0%</w:t>
      </w:r>
      <w:r w:rsidR="009A4228">
        <w:rPr>
          <w:rFonts w:hint="eastAsia"/>
        </w:rPr>
        <w:t>，特征将被删除，</w:t>
      </w:r>
      <w:r w:rsidR="00CD0762">
        <w:rPr>
          <w:rFonts w:hint="eastAsia"/>
        </w:rPr>
        <w:t>再删除有特征缺失的患者，最终，有</w:t>
      </w:r>
      <w:r w:rsidR="003D0D4E">
        <w:rPr>
          <w:rFonts w:hint="eastAsia"/>
        </w:rPr>
        <w:t>1</w:t>
      </w:r>
      <w:r w:rsidR="003D0D4E">
        <w:t>126</w:t>
      </w:r>
      <w:r w:rsidR="00423D82">
        <w:t>3</w:t>
      </w:r>
      <w:r w:rsidR="003D0D4E">
        <w:rPr>
          <w:rFonts w:hint="eastAsia"/>
        </w:rPr>
        <w:t>名患者</w:t>
      </w:r>
      <w:r w:rsidR="005E4609">
        <w:rPr>
          <w:rFonts w:hint="eastAsia"/>
        </w:rPr>
        <w:t>纳入分析</w:t>
      </w:r>
      <w:r w:rsidR="006E4083">
        <w:rPr>
          <w:rFonts w:hint="eastAsia"/>
        </w:rPr>
        <w:t>，具体的选择过程如</w:t>
      </w:r>
      <w:r w:rsidR="006E4083">
        <w:fldChar w:fldCharType="begin"/>
      </w:r>
      <w:r w:rsidR="006E4083">
        <w:instrText xml:space="preserve"> </w:instrText>
      </w:r>
      <w:r w:rsidR="006E4083">
        <w:rPr>
          <w:rFonts w:hint="eastAsia"/>
        </w:rPr>
        <w:instrText>REF _Ref166716966 \h</w:instrText>
      </w:r>
      <w:r w:rsidR="006E4083">
        <w:instrText xml:space="preserve"> </w:instrText>
      </w:r>
      <w:r w:rsidR="006E4083">
        <w:fldChar w:fldCharType="separate"/>
      </w:r>
      <w:r w:rsidR="00165643" w:rsidRPr="00494711">
        <w:rPr>
          <w:szCs w:val="21"/>
        </w:rPr>
        <w:t xml:space="preserve">图 </w:t>
      </w:r>
      <w:r w:rsidR="00165643">
        <w:rPr>
          <w:noProof/>
          <w:szCs w:val="21"/>
        </w:rPr>
        <w:t>2</w:t>
      </w:r>
      <w:r w:rsidR="006E4083">
        <w:fldChar w:fldCharType="end"/>
      </w:r>
      <w:r w:rsidR="006E4083">
        <w:rPr>
          <w:rFonts w:hint="eastAsia"/>
        </w:rPr>
        <w:t>所示</w:t>
      </w:r>
      <w:r w:rsidR="00652C00">
        <w:rPr>
          <w:rFonts w:hint="eastAsia"/>
        </w:rPr>
        <w:t>，</w:t>
      </w:r>
      <w:r w:rsidR="002611D5">
        <w:rPr>
          <w:rFonts w:hint="eastAsia"/>
        </w:rPr>
        <w:t>9</w:t>
      </w:r>
      <w:r w:rsidR="002611D5">
        <w:t>4</w:t>
      </w:r>
      <w:r w:rsidR="002611D5">
        <w:rPr>
          <w:rFonts w:hint="eastAsia"/>
        </w:rPr>
        <w:t>个特征</w:t>
      </w:r>
      <w:r w:rsidR="005E4609">
        <w:rPr>
          <w:rFonts w:hint="eastAsia"/>
        </w:rPr>
        <w:t>备选</w:t>
      </w:r>
      <w:r w:rsidR="004C5ED4">
        <w:rPr>
          <w:rFonts w:hint="eastAsia"/>
        </w:rPr>
        <w:t>，</w:t>
      </w:r>
      <w:r w:rsidR="00B64797">
        <w:rPr>
          <w:rFonts w:hint="eastAsia"/>
        </w:rPr>
        <w:t>需要多次测量的</w:t>
      </w:r>
      <w:r w:rsidR="004C5ED4">
        <w:rPr>
          <w:rFonts w:hint="eastAsia"/>
        </w:rPr>
        <w:t>实验室指标</w:t>
      </w:r>
      <w:r w:rsidR="00B64797">
        <w:rPr>
          <w:rFonts w:hint="eastAsia"/>
        </w:rPr>
        <w:t>我们</w:t>
      </w:r>
      <w:r w:rsidR="000A72B8">
        <w:rPr>
          <w:rFonts w:hint="eastAsia"/>
        </w:rPr>
        <w:t>取了最小值、平均值和最大值三个</w:t>
      </w:r>
      <w:r w:rsidR="00BD1C92">
        <w:rPr>
          <w:rFonts w:hint="eastAsia"/>
        </w:rPr>
        <w:t>，视为不同特征</w:t>
      </w:r>
      <w:r w:rsidR="00194549">
        <w:rPr>
          <w:rFonts w:hint="eastAsia"/>
        </w:rPr>
        <w:t>。</w:t>
      </w:r>
    </w:p>
    <w:p w14:paraId="0A90874D" w14:textId="77777777" w:rsidR="007440CC" w:rsidRDefault="007440CC" w:rsidP="00DF3DCA">
      <w:pPr>
        <w:keepNext/>
        <w:widowControl/>
        <w:jc w:val="center"/>
      </w:pPr>
      <w:r>
        <w:rPr>
          <w:noProof/>
        </w:rPr>
        <w:lastRenderedPageBreak/>
        <w:drawing>
          <wp:inline distT="0" distB="0" distL="0" distR="0" wp14:anchorId="48E1DF54" wp14:editId="72176491">
            <wp:extent cx="2844800" cy="2187919"/>
            <wp:effectExtent l="0" t="0" r="0" b="3175"/>
            <wp:docPr id="4" name="图片 4"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示&#10;&#10;描述已自动生成"/>
                    <pic:cNvPicPr/>
                  </pic:nvPicPr>
                  <pic:blipFill>
                    <a:blip r:embed="rId9"/>
                    <a:stretch>
                      <a:fillRect/>
                    </a:stretch>
                  </pic:blipFill>
                  <pic:spPr>
                    <a:xfrm>
                      <a:off x="0" y="0"/>
                      <a:ext cx="2849016" cy="2191162"/>
                    </a:xfrm>
                    <a:prstGeom prst="rect">
                      <a:avLst/>
                    </a:prstGeom>
                  </pic:spPr>
                </pic:pic>
              </a:graphicData>
            </a:graphic>
          </wp:inline>
        </w:drawing>
      </w:r>
    </w:p>
    <w:p w14:paraId="57B80ED4" w14:textId="2C7CD02A" w:rsidR="00D00CB9" w:rsidRPr="00494711" w:rsidRDefault="007440CC" w:rsidP="00DF3DCA">
      <w:pPr>
        <w:pStyle w:val="ac"/>
        <w:jc w:val="center"/>
        <w:rPr>
          <w:sz w:val="21"/>
          <w:szCs w:val="21"/>
        </w:rPr>
      </w:pPr>
      <w:bookmarkStart w:id="1" w:name="_Ref166716966"/>
      <w:r w:rsidRPr="00494711">
        <w:rPr>
          <w:sz w:val="21"/>
          <w:szCs w:val="21"/>
        </w:rPr>
        <w:t>图</w:t>
      </w:r>
      <w:r w:rsidRPr="00494711">
        <w:rPr>
          <w:sz w:val="21"/>
          <w:szCs w:val="21"/>
        </w:rPr>
        <w:t xml:space="preserve"> </w:t>
      </w:r>
      <w:r w:rsidRPr="00494711">
        <w:rPr>
          <w:sz w:val="21"/>
          <w:szCs w:val="21"/>
        </w:rPr>
        <w:fldChar w:fldCharType="begin"/>
      </w:r>
      <w:r w:rsidRPr="00494711">
        <w:rPr>
          <w:sz w:val="21"/>
          <w:szCs w:val="21"/>
        </w:rPr>
        <w:instrText xml:space="preserve"> SEQ </w:instrText>
      </w:r>
      <w:r w:rsidRPr="00494711">
        <w:rPr>
          <w:sz w:val="21"/>
          <w:szCs w:val="21"/>
        </w:rPr>
        <w:instrText>图</w:instrText>
      </w:r>
      <w:r w:rsidRPr="00494711">
        <w:rPr>
          <w:sz w:val="21"/>
          <w:szCs w:val="21"/>
        </w:rPr>
        <w:instrText xml:space="preserve"> \* ARABIC </w:instrText>
      </w:r>
      <w:r w:rsidRPr="00494711">
        <w:rPr>
          <w:sz w:val="21"/>
          <w:szCs w:val="21"/>
        </w:rPr>
        <w:fldChar w:fldCharType="separate"/>
      </w:r>
      <w:r w:rsidR="00165643">
        <w:rPr>
          <w:noProof/>
          <w:sz w:val="21"/>
          <w:szCs w:val="21"/>
        </w:rPr>
        <w:t>2</w:t>
      </w:r>
      <w:r w:rsidRPr="00494711">
        <w:rPr>
          <w:sz w:val="21"/>
          <w:szCs w:val="21"/>
        </w:rPr>
        <w:fldChar w:fldCharType="end"/>
      </w:r>
      <w:bookmarkEnd w:id="1"/>
      <w:r w:rsidR="00DF3DCA" w:rsidRPr="00494711">
        <w:rPr>
          <w:rFonts w:hint="eastAsia"/>
          <w:sz w:val="21"/>
          <w:szCs w:val="21"/>
        </w:rPr>
        <w:t xml:space="preserve"> </w:t>
      </w:r>
      <w:r w:rsidR="00DF3DCA" w:rsidRPr="00494711">
        <w:rPr>
          <w:sz w:val="21"/>
          <w:szCs w:val="21"/>
        </w:rPr>
        <w:t>从</w:t>
      </w:r>
      <w:r w:rsidR="00DF3DCA" w:rsidRPr="00494711">
        <w:rPr>
          <w:sz w:val="21"/>
          <w:szCs w:val="21"/>
        </w:rPr>
        <w:t>MIMIC-IV</w:t>
      </w:r>
      <w:r w:rsidR="00DF3DCA" w:rsidRPr="00494711">
        <w:rPr>
          <w:rFonts w:hint="eastAsia"/>
          <w:sz w:val="21"/>
          <w:szCs w:val="21"/>
        </w:rPr>
        <w:t>数据库</w:t>
      </w:r>
      <w:r w:rsidR="00DF3DCA" w:rsidRPr="00494711">
        <w:rPr>
          <w:sz w:val="21"/>
          <w:szCs w:val="21"/>
        </w:rPr>
        <w:t>选择</w:t>
      </w:r>
      <w:r w:rsidR="00DF3DCA" w:rsidRPr="00494711">
        <w:rPr>
          <w:rFonts w:hint="eastAsia"/>
          <w:sz w:val="21"/>
          <w:szCs w:val="21"/>
        </w:rPr>
        <w:t>最终纳入病人的过程</w:t>
      </w:r>
    </w:p>
    <w:p w14:paraId="7EB51DA6" w14:textId="77777777" w:rsidR="006E4083" w:rsidRDefault="006E4083">
      <w:pPr>
        <w:widowControl/>
        <w:jc w:val="left"/>
      </w:pPr>
    </w:p>
    <w:p w14:paraId="6E5A7F8D" w14:textId="61EDC896" w:rsidR="006E4083" w:rsidRDefault="006B03E8" w:rsidP="006136DE">
      <w:pPr>
        <w:widowControl/>
        <w:ind w:firstLine="420"/>
        <w:jc w:val="left"/>
      </w:pPr>
      <w:r>
        <w:rPr>
          <w:rFonts w:hint="eastAsia"/>
        </w:rPr>
        <w:t>分箱是</w:t>
      </w:r>
      <w:r w:rsidR="004229AC">
        <w:t>一种常见的数据预处理技术，特别是在处理连续型数据时。它可以将连续型数据转换为离散型数据，有助于提高模型的稳定性</w:t>
      </w:r>
      <w:r w:rsidR="004229AC">
        <w:rPr>
          <w:rFonts w:hint="eastAsia"/>
        </w:rPr>
        <w:t>。因此我们尝试将连续数据做不同的分箱处理</w:t>
      </w:r>
      <w:r w:rsidR="00556AE4">
        <w:rPr>
          <w:rFonts w:hint="eastAsia"/>
        </w:rPr>
        <w:t>，并</w:t>
      </w:r>
      <w:r w:rsidR="00DF1B15">
        <w:rPr>
          <w:rFonts w:hint="eastAsia"/>
        </w:rPr>
        <w:t>与使用</w:t>
      </w:r>
      <w:r w:rsidR="00556AE4">
        <w:rPr>
          <w:rFonts w:hint="eastAsia"/>
        </w:rPr>
        <w:t>不分</w:t>
      </w:r>
      <w:proofErr w:type="gramStart"/>
      <w:r w:rsidR="00556AE4">
        <w:rPr>
          <w:rFonts w:hint="eastAsia"/>
        </w:rPr>
        <w:t>箱</w:t>
      </w:r>
      <w:r w:rsidR="00DF1B15">
        <w:rPr>
          <w:rFonts w:hint="eastAsia"/>
        </w:rPr>
        <w:t>数据</w:t>
      </w:r>
      <w:proofErr w:type="gramEnd"/>
      <w:r w:rsidR="00556AE4">
        <w:rPr>
          <w:rFonts w:hint="eastAsia"/>
        </w:rPr>
        <w:t>的结果相比较，</w:t>
      </w:r>
      <w:r w:rsidR="00DF1B15">
        <w:rPr>
          <w:rFonts w:hint="eastAsia"/>
        </w:rPr>
        <w:t>结果如</w:t>
      </w:r>
      <w:r w:rsidR="006E4083">
        <w:fldChar w:fldCharType="begin"/>
      </w:r>
      <w:r w:rsidR="006E4083">
        <w:instrText xml:space="preserve"> </w:instrText>
      </w:r>
      <w:r w:rsidR="006E4083">
        <w:rPr>
          <w:rFonts w:hint="eastAsia"/>
        </w:rPr>
        <w:instrText>REF _Ref166716927 \h</w:instrText>
      </w:r>
      <w:r w:rsidR="006E4083">
        <w:instrText xml:space="preserve"> </w:instrText>
      </w:r>
      <w:r w:rsidR="006E4083">
        <w:fldChar w:fldCharType="separate"/>
      </w:r>
      <w:r w:rsidR="00165643" w:rsidRPr="00494711">
        <w:rPr>
          <w:szCs w:val="21"/>
        </w:rPr>
        <w:t xml:space="preserve">图 </w:t>
      </w:r>
      <w:r w:rsidR="00165643">
        <w:rPr>
          <w:noProof/>
          <w:szCs w:val="21"/>
        </w:rPr>
        <w:t>3</w:t>
      </w:r>
      <w:r w:rsidR="006E4083">
        <w:fldChar w:fldCharType="end"/>
      </w:r>
      <w:r w:rsidR="00DF1B15">
        <w:rPr>
          <w:rFonts w:hint="eastAsia"/>
        </w:rPr>
        <w:t>所示，</w:t>
      </w:r>
      <w:r w:rsidR="006262AF">
        <w:rPr>
          <w:rFonts w:hint="eastAsia"/>
        </w:rPr>
        <w:t>0表示不分箱，使用连续数据，</w:t>
      </w:r>
      <w:r w:rsidR="00CD775D">
        <w:rPr>
          <w:rFonts w:hint="eastAsia"/>
        </w:rPr>
        <w:t>2</w:t>
      </w:r>
      <w:r w:rsidR="00CD775D">
        <w:t>~10</w:t>
      </w:r>
      <w:r w:rsidR="00CD775D">
        <w:rPr>
          <w:rFonts w:hint="eastAsia"/>
        </w:rPr>
        <w:t>为不同的分箱数，</w:t>
      </w:r>
      <w:r w:rsidR="004B428D">
        <w:rPr>
          <w:rFonts w:hint="eastAsia"/>
        </w:rPr>
        <w:t>我们发现</w:t>
      </w:r>
      <w:r w:rsidR="00DF1B15">
        <w:rPr>
          <w:rFonts w:hint="eastAsia"/>
        </w:rPr>
        <w:t>分箱</w:t>
      </w:r>
      <w:r w:rsidR="00D91877">
        <w:rPr>
          <w:rFonts w:hint="eastAsia"/>
        </w:rPr>
        <w:t>后的表现并不优于不分箱的表现，因此，</w:t>
      </w:r>
      <w:r w:rsidR="004B428D">
        <w:rPr>
          <w:rFonts w:hint="eastAsia"/>
        </w:rPr>
        <w:t>本</w:t>
      </w:r>
      <w:r w:rsidR="006509F9">
        <w:rPr>
          <w:rFonts w:hint="eastAsia"/>
        </w:rPr>
        <w:t>研究选择了不分箱。</w:t>
      </w:r>
    </w:p>
    <w:p w14:paraId="45310F4E" w14:textId="77777777" w:rsidR="00665D65" w:rsidRDefault="00665D65" w:rsidP="00665D65">
      <w:pPr>
        <w:keepNext/>
        <w:widowControl/>
        <w:jc w:val="left"/>
      </w:pPr>
      <w:r>
        <w:rPr>
          <w:noProof/>
        </w:rPr>
        <w:drawing>
          <wp:inline distT="0" distB="0" distL="0" distR="0" wp14:anchorId="4AD90595" wp14:editId="43200B7A">
            <wp:extent cx="5274310" cy="3587750"/>
            <wp:effectExtent l="0" t="0" r="2540" b="0"/>
            <wp:docPr id="1" name="图片 1" descr="图表, 折线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表, 折线图&#10;&#10;描述已自动生成"/>
                    <pic:cNvPicPr/>
                  </pic:nvPicPr>
                  <pic:blipFill>
                    <a:blip r:embed="rId10"/>
                    <a:stretch>
                      <a:fillRect/>
                    </a:stretch>
                  </pic:blipFill>
                  <pic:spPr>
                    <a:xfrm>
                      <a:off x="0" y="0"/>
                      <a:ext cx="5274310" cy="3587750"/>
                    </a:xfrm>
                    <a:prstGeom prst="rect">
                      <a:avLst/>
                    </a:prstGeom>
                  </pic:spPr>
                </pic:pic>
              </a:graphicData>
            </a:graphic>
          </wp:inline>
        </w:drawing>
      </w:r>
    </w:p>
    <w:p w14:paraId="25E1BC7E" w14:textId="27A0A8F3" w:rsidR="00C44B44" w:rsidRPr="00494711" w:rsidRDefault="00665D65" w:rsidP="006262AF">
      <w:pPr>
        <w:pStyle w:val="ac"/>
        <w:jc w:val="center"/>
        <w:rPr>
          <w:sz w:val="21"/>
          <w:szCs w:val="21"/>
        </w:rPr>
      </w:pPr>
      <w:bookmarkStart w:id="2" w:name="_Ref166716927"/>
      <w:r w:rsidRPr="00494711">
        <w:rPr>
          <w:sz w:val="21"/>
          <w:szCs w:val="21"/>
        </w:rPr>
        <w:t>图</w:t>
      </w:r>
      <w:r w:rsidRPr="00494711">
        <w:rPr>
          <w:sz w:val="21"/>
          <w:szCs w:val="21"/>
        </w:rPr>
        <w:t xml:space="preserve"> </w:t>
      </w:r>
      <w:r w:rsidRPr="00494711">
        <w:rPr>
          <w:sz w:val="21"/>
          <w:szCs w:val="21"/>
        </w:rPr>
        <w:fldChar w:fldCharType="begin"/>
      </w:r>
      <w:r w:rsidRPr="00494711">
        <w:rPr>
          <w:sz w:val="21"/>
          <w:szCs w:val="21"/>
        </w:rPr>
        <w:instrText xml:space="preserve"> SEQ </w:instrText>
      </w:r>
      <w:r w:rsidRPr="00494711">
        <w:rPr>
          <w:sz w:val="21"/>
          <w:szCs w:val="21"/>
        </w:rPr>
        <w:instrText>图</w:instrText>
      </w:r>
      <w:r w:rsidRPr="00494711">
        <w:rPr>
          <w:sz w:val="21"/>
          <w:szCs w:val="21"/>
        </w:rPr>
        <w:instrText xml:space="preserve"> \* ARABIC </w:instrText>
      </w:r>
      <w:r w:rsidRPr="00494711">
        <w:rPr>
          <w:sz w:val="21"/>
          <w:szCs w:val="21"/>
        </w:rPr>
        <w:fldChar w:fldCharType="separate"/>
      </w:r>
      <w:r w:rsidR="00165643">
        <w:rPr>
          <w:noProof/>
          <w:sz w:val="21"/>
          <w:szCs w:val="21"/>
        </w:rPr>
        <w:t>3</w:t>
      </w:r>
      <w:r w:rsidRPr="00494711">
        <w:rPr>
          <w:sz w:val="21"/>
          <w:szCs w:val="21"/>
        </w:rPr>
        <w:fldChar w:fldCharType="end"/>
      </w:r>
      <w:bookmarkEnd w:id="2"/>
      <w:r w:rsidR="006262AF" w:rsidRPr="00494711">
        <w:rPr>
          <w:sz w:val="21"/>
          <w:szCs w:val="21"/>
        </w:rPr>
        <w:t>将连续数据进行</w:t>
      </w:r>
      <w:r w:rsidRPr="00494711">
        <w:rPr>
          <w:sz w:val="21"/>
          <w:szCs w:val="21"/>
        </w:rPr>
        <w:t>不同</w:t>
      </w:r>
      <w:r w:rsidR="006262AF" w:rsidRPr="00494711">
        <w:rPr>
          <w:rFonts w:hint="eastAsia"/>
          <w:sz w:val="21"/>
          <w:szCs w:val="21"/>
        </w:rPr>
        <w:t>的</w:t>
      </w:r>
      <w:r w:rsidRPr="00494711">
        <w:rPr>
          <w:sz w:val="21"/>
          <w:szCs w:val="21"/>
        </w:rPr>
        <w:t>分箱</w:t>
      </w:r>
      <w:r w:rsidR="009211E0" w:rsidRPr="00494711">
        <w:rPr>
          <w:sz w:val="21"/>
          <w:szCs w:val="21"/>
        </w:rPr>
        <w:t>时各</w:t>
      </w:r>
      <w:r w:rsidR="00F140FC" w:rsidRPr="00494711">
        <w:rPr>
          <w:rFonts w:hint="eastAsia"/>
          <w:sz w:val="21"/>
          <w:szCs w:val="21"/>
        </w:rPr>
        <w:t>机器学习</w:t>
      </w:r>
      <w:r w:rsidR="009211E0" w:rsidRPr="00494711">
        <w:rPr>
          <w:sz w:val="21"/>
          <w:szCs w:val="21"/>
        </w:rPr>
        <w:t>模型的</w:t>
      </w:r>
      <w:r w:rsidR="00F140FC" w:rsidRPr="00494711">
        <w:rPr>
          <w:rFonts w:hint="eastAsia"/>
          <w:sz w:val="21"/>
          <w:szCs w:val="21"/>
        </w:rPr>
        <w:t>平均性能</w:t>
      </w:r>
    </w:p>
    <w:p w14:paraId="0C56FB25" w14:textId="77777777" w:rsidR="006136DE" w:rsidRDefault="006D0BF3">
      <w:pPr>
        <w:widowControl/>
        <w:jc w:val="left"/>
        <w:rPr>
          <w:b/>
          <w:bCs/>
        </w:rPr>
      </w:pPr>
      <w:r>
        <w:rPr>
          <w:rFonts w:hint="eastAsia"/>
          <w:b/>
          <w:bCs/>
        </w:rPr>
        <w:t>特征选择。</w:t>
      </w:r>
    </w:p>
    <w:p w14:paraId="251923B6" w14:textId="18158333" w:rsidR="00997E82" w:rsidRPr="00997E82" w:rsidRDefault="00A95979" w:rsidP="006136DE">
      <w:pPr>
        <w:widowControl/>
        <w:ind w:firstLine="420"/>
        <w:jc w:val="left"/>
      </w:pPr>
      <w:r w:rsidRPr="00A95979">
        <w:rPr>
          <w:rFonts w:hint="eastAsia"/>
        </w:rPr>
        <w:t>我们使用最大信息数</w:t>
      </w:r>
      <w:r w:rsidR="003160AE">
        <w:rPr>
          <w:rFonts w:hint="eastAsia"/>
        </w:rPr>
        <w:t>（MIC）来选择有价值的特征。</w:t>
      </w:r>
    </w:p>
    <w:p w14:paraId="3CE3D4BD" w14:textId="37163333" w:rsidR="00301A6A" w:rsidRPr="00A97BF3" w:rsidRDefault="00D12481">
      <w:pPr>
        <w:widowControl/>
        <w:jc w:val="left"/>
      </w:pPr>
      <m:oMathPara>
        <m:oMath>
          <m:eqArr>
            <m:eqArrPr>
              <m:maxDist m:val="1"/>
              <m:ctrlPr>
                <w:rPr>
                  <w:rFonts w:ascii="Cambria Math" w:hAnsi="Cambria Math"/>
                  <w:i/>
                </w:rPr>
              </m:ctrlPr>
            </m:eqArrPr>
            <m:e>
              <m:r>
                <w:rPr>
                  <w:rFonts w:ascii="Cambria Math" w:hAnsi="Cambria Math" w:hint="eastAsia"/>
                </w:rPr>
                <m:t>MIC</m:t>
              </m:r>
              <m:r>
                <w:rPr>
                  <w:rFonts w:ascii="Cambria Math" w:hAnsi="Cambria Math"/>
                </w:rPr>
                <m:t>=H</m:t>
              </m:r>
              <m:d>
                <m:dPr>
                  <m:ctrlPr>
                    <w:rPr>
                      <w:rFonts w:ascii="Cambria Math" w:hAnsi="Cambria Math"/>
                      <w:i/>
                    </w:rPr>
                  </m:ctrlPr>
                </m:dPr>
                <m:e>
                  <m:r>
                    <w:rPr>
                      <w:rFonts w:ascii="Cambria Math" w:hAnsi="Cambria Math"/>
                    </w:rPr>
                    <m:t>X;Y</m:t>
                  </m:r>
                </m:e>
              </m:d>
              <m:r>
                <w:rPr>
                  <w:rFonts w:ascii="Cambria Math" w:hAnsi="Cambria Math"/>
                </w:rPr>
                <m:t>=H</m:t>
              </m:r>
              <m:d>
                <m:dPr>
                  <m:ctrlPr>
                    <w:rPr>
                      <w:rFonts w:ascii="Cambria Math" w:hAnsi="Cambria Math"/>
                      <w:i/>
                    </w:rPr>
                  </m:ctrlPr>
                </m:dPr>
                <m:e>
                  <m:r>
                    <w:rPr>
                      <w:rFonts w:ascii="Cambria Math" w:hAnsi="Cambria Math"/>
                    </w:rPr>
                    <m:t>X</m:t>
                  </m:r>
                </m:e>
              </m:d>
              <m:r>
                <w:rPr>
                  <w:rFonts w:ascii="Cambria Math" w:hAnsi="Cambria Math"/>
                </w:rPr>
                <m:t>-H</m:t>
              </m:r>
              <m:d>
                <m:dPr>
                  <m:ctrlPr>
                    <w:rPr>
                      <w:rFonts w:ascii="Cambria Math" w:hAnsi="Cambria Math"/>
                      <w:i/>
                    </w:rPr>
                  </m:ctrlPr>
                </m:dPr>
                <m:e>
                  <m:r>
                    <w:rPr>
                      <w:rFonts w:ascii="Cambria Math" w:hAnsi="Cambria Math"/>
                    </w:rPr>
                    <m:t>X</m:t>
                  </m:r>
                </m:e>
                <m:e>
                  <m:r>
                    <w:rPr>
                      <w:rFonts w:ascii="Cambria Math" w:hAnsi="Cambria Math"/>
                    </w:rPr>
                    <m:t>Y</m:t>
                  </m:r>
                </m:e>
              </m:d>
              <m:r>
                <w:rPr>
                  <w:rFonts w:ascii="Cambria Math" w:hAnsi="Cambria Math"/>
                </w:rPr>
                <m:t>#</m:t>
              </m:r>
              <m:d>
                <m:dPr>
                  <m:ctrlPr>
                    <w:rPr>
                      <w:rFonts w:ascii="Cambria Math" w:hAnsi="Cambria Math"/>
                      <w:i/>
                    </w:rPr>
                  </m:ctrlPr>
                </m:dPr>
                <m:e>
                  <m:r>
                    <w:rPr>
                      <w:rFonts w:ascii="Cambria Math" w:hAnsi="Cambria Math"/>
                    </w:rPr>
                    <m:t>1</m:t>
                  </m:r>
                </m:e>
              </m:d>
            </m:e>
          </m:eqArr>
        </m:oMath>
      </m:oMathPara>
    </w:p>
    <w:p w14:paraId="23414F0F" w14:textId="6504C191" w:rsidR="005906BB" w:rsidRPr="001E7982" w:rsidRDefault="00A97BF3" w:rsidP="001E7982">
      <w:pPr>
        <w:widowControl/>
        <w:ind w:firstLine="420"/>
        <w:jc w:val="left"/>
      </w:pPr>
      <w:r>
        <w:rPr>
          <w:rFonts w:hint="eastAsia"/>
        </w:rPr>
        <w:lastRenderedPageBreak/>
        <w:t>在公式(</w:t>
      </w:r>
      <w:r>
        <w:t>1)</w:t>
      </w:r>
      <w:r>
        <w:rPr>
          <w:rFonts w:hint="eastAsia"/>
        </w:rPr>
        <w:t>中，</w:t>
      </w:r>
      <m:oMath>
        <m:r>
          <w:rPr>
            <w:rFonts w:ascii="Cambria Math" w:hAnsi="Cambria Math"/>
          </w:rPr>
          <m:t>H(X)</m:t>
        </m:r>
      </m:oMath>
      <w:r w:rsidR="005B281D">
        <w:rPr>
          <w:rFonts w:hint="eastAsia"/>
        </w:rPr>
        <w:t>是</w:t>
      </w:r>
      <w:r w:rsidR="00456FC6">
        <w:rPr>
          <w:rFonts w:hint="eastAsia"/>
        </w:rPr>
        <w:t>信息系数，</w:t>
      </w:r>
      <m:oMath>
        <m:r>
          <w:rPr>
            <w:rFonts w:ascii="Cambria Math" w:hAnsi="Cambria Math"/>
          </w:rPr>
          <m:t>H</m:t>
        </m:r>
        <m:d>
          <m:dPr>
            <m:ctrlPr>
              <w:rPr>
                <w:rFonts w:ascii="Cambria Math" w:hAnsi="Cambria Math"/>
                <w:i/>
              </w:rPr>
            </m:ctrlPr>
          </m:dPr>
          <m:e>
            <m:r>
              <w:rPr>
                <w:rFonts w:ascii="Cambria Math" w:hAnsi="Cambria Math"/>
              </w:rPr>
              <m:t>X;Y</m:t>
            </m:r>
          </m:e>
        </m:d>
      </m:oMath>
      <w:r w:rsidR="00CC7915">
        <w:rPr>
          <w:rFonts w:hint="eastAsia"/>
        </w:rPr>
        <w:t>是X和Y的互信息，</w:t>
      </w:r>
      <w:r w:rsidR="00D34F24">
        <w:rPr>
          <w:rFonts w:hint="eastAsia"/>
        </w:rPr>
        <w:t>这表示当X已知时Y的不确定性减小</w:t>
      </w:r>
      <w:r w:rsidR="005906BB">
        <w:rPr>
          <w:rFonts w:hint="eastAsia"/>
        </w:rPr>
        <w:t>。特征按照MIC值降序纳入</w:t>
      </w:r>
      <w:r w:rsidR="00C92FA2">
        <w:rPr>
          <w:rFonts w:hint="eastAsia"/>
        </w:rPr>
        <w:t>备</w:t>
      </w:r>
      <w:r w:rsidR="005906BB">
        <w:rPr>
          <w:rFonts w:hint="eastAsia"/>
        </w:rPr>
        <w:t>选特征中</w:t>
      </w:r>
      <w:r w:rsidR="00534923">
        <w:rPr>
          <w:rFonts w:hint="eastAsia"/>
        </w:rPr>
        <w:t>，我们为每个模型选择了</w:t>
      </w:r>
      <w:r w:rsidR="00C67768">
        <w:rPr>
          <w:rFonts w:hint="eastAsia"/>
        </w:rPr>
        <w:t>前</w:t>
      </w:r>
      <w:r w:rsidR="00534923">
        <w:rPr>
          <w:rFonts w:hint="eastAsia"/>
        </w:rPr>
        <w:t>6</w:t>
      </w:r>
      <w:r w:rsidR="00534923">
        <w:t>0</w:t>
      </w:r>
      <w:r w:rsidR="00534923">
        <w:rPr>
          <w:rFonts w:hint="eastAsia"/>
        </w:rPr>
        <w:t>个特征</w:t>
      </w:r>
      <w:r w:rsidR="000E4CC1">
        <w:rPr>
          <w:rFonts w:hint="eastAsia"/>
        </w:rPr>
        <w:t>。</w:t>
      </w:r>
    </w:p>
    <w:p w14:paraId="53D7F3F2" w14:textId="77777777" w:rsidR="006136DE" w:rsidRDefault="000E141F" w:rsidP="00350B39">
      <w:pPr>
        <w:rPr>
          <w:b/>
          <w:bCs/>
        </w:rPr>
      </w:pPr>
      <w:r>
        <w:rPr>
          <w:rFonts w:hint="eastAsia"/>
          <w:b/>
          <w:bCs/>
        </w:rPr>
        <w:t>模型构建。</w:t>
      </w:r>
    </w:p>
    <w:p w14:paraId="300BF772" w14:textId="7FED7615" w:rsidR="004933D2" w:rsidRPr="00350B39" w:rsidRDefault="00E05510" w:rsidP="006136DE">
      <w:pPr>
        <w:ind w:firstLine="420"/>
      </w:pPr>
      <w:r>
        <w:rPr>
          <w:rFonts w:hint="eastAsia"/>
        </w:rPr>
        <w:t>我们构建了</w:t>
      </w:r>
      <w:r w:rsidR="00350B39">
        <w:rPr>
          <w:rFonts w:hint="eastAsia"/>
          <w:szCs w:val="21"/>
        </w:rPr>
        <w:t>逻辑回归（LR）、</w:t>
      </w:r>
      <w:r w:rsidR="00350B39">
        <w:rPr>
          <w:rFonts w:hint="eastAsia"/>
        </w:rPr>
        <w:t>随机森林（RF）、贝叶斯网络（BN）、</w:t>
      </w:r>
      <w:proofErr w:type="spellStart"/>
      <w:r w:rsidR="00350B39">
        <w:rPr>
          <w:rFonts w:hint="eastAsia"/>
        </w:rPr>
        <w:t>XGBoost</w:t>
      </w:r>
      <w:proofErr w:type="spellEnd"/>
      <w:r w:rsidR="00350B39">
        <w:rPr>
          <w:rFonts w:hint="eastAsia"/>
        </w:rPr>
        <w:t>和</w:t>
      </w:r>
      <w:proofErr w:type="spellStart"/>
      <w:r w:rsidR="00350B39">
        <w:rPr>
          <w:rFonts w:hint="eastAsia"/>
        </w:rPr>
        <w:t>LightGBM</w:t>
      </w:r>
      <w:proofErr w:type="spellEnd"/>
      <w:r w:rsidR="00350B39">
        <w:rPr>
          <w:rFonts w:hint="eastAsia"/>
        </w:rPr>
        <w:t>这5</w:t>
      </w:r>
      <w:r w:rsidR="00710DB7">
        <w:rPr>
          <w:rFonts w:hint="eastAsia"/>
        </w:rPr>
        <w:t>个</w:t>
      </w:r>
      <w:r w:rsidR="00350B39">
        <w:rPr>
          <w:rFonts w:hint="eastAsia"/>
        </w:rPr>
        <w:t>机器学习模型</w:t>
      </w:r>
      <w:r w:rsidR="00DE61C1">
        <w:rPr>
          <w:rFonts w:hint="eastAsia"/>
        </w:rPr>
        <w:t>，实验由python完成</w:t>
      </w:r>
      <w:r w:rsidR="00D21323">
        <w:rPr>
          <w:rFonts w:hint="eastAsia"/>
        </w:rPr>
        <w:t>，使用了Scikit</w:t>
      </w:r>
      <w:r w:rsidR="00D21323">
        <w:t>-</w:t>
      </w:r>
      <w:r w:rsidR="00D21323">
        <w:rPr>
          <w:rFonts w:hint="eastAsia"/>
        </w:rPr>
        <w:t>learn</w:t>
      </w:r>
      <w:r w:rsidR="00E54E4F">
        <w:rPr>
          <w:rFonts w:hint="eastAsia"/>
        </w:rPr>
        <w:t>、Pandas</w:t>
      </w:r>
      <w:r w:rsidR="00F30167">
        <w:rPr>
          <w:rFonts w:hint="eastAsia"/>
        </w:rPr>
        <w:t>等</w:t>
      </w:r>
      <w:r w:rsidR="00BA1863">
        <w:rPr>
          <w:rFonts w:hint="eastAsia"/>
        </w:rPr>
        <w:t>工具包</w:t>
      </w:r>
      <w:r w:rsidR="00F30167">
        <w:rPr>
          <w:rFonts w:hint="eastAsia"/>
        </w:rPr>
        <w:t>用于开发模型</w:t>
      </w:r>
      <w:r w:rsidR="00D21323">
        <w:rPr>
          <w:rFonts w:hint="eastAsia"/>
        </w:rPr>
        <w:t>。</w:t>
      </w:r>
      <w:r w:rsidR="00F30167">
        <w:rPr>
          <w:rFonts w:hint="eastAsia"/>
        </w:rPr>
        <w:t>使用了PostgreSQL存储模型的运行</w:t>
      </w:r>
      <w:r w:rsidR="002143A2">
        <w:rPr>
          <w:rFonts w:hint="eastAsia"/>
        </w:rPr>
        <w:t>结果，用于进一步的比较。</w:t>
      </w:r>
    </w:p>
    <w:p w14:paraId="397627BB" w14:textId="3B9A6DC1" w:rsidR="004933D2" w:rsidRDefault="00D556DE" w:rsidP="006136DE">
      <w:pPr>
        <w:widowControl/>
        <w:ind w:firstLine="420"/>
        <w:jc w:val="left"/>
      </w:pPr>
      <w:r w:rsidRPr="00D556DE">
        <w:t>LR是一种用于分类和回归的统计方法。LR可以给输入变量建立离散结果概率模型。与线性回归不同，LR不要求输入变量和输出变量之间存在线性关系。因此，它被广泛用于预测疾病和处理其他分类问题。为了优化算法，我们使用L-BFGS方法来提高迭代的有效性，并采用L2正则化来避免模型过拟合</w:t>
      </w:r>
      <w:r w:rsidR="00D15684">
        <w:fldChar w:fldCharType="begin"/>
      </w:r>
      <w:r w:rsidR="00D15684">
        <w:instrText xml:space="preserve"> REF _Ref166725455 \r \h </w:instrText>
      </w:r>
      <w:r w:rsidR="00D15684">
        <w:fldChar w:fldCharType="separate"/>
      </w:r>
      <w:r w:rsidR="00165643">
        <w:t>[19]</w:t>
      </w:r>
      <w:r w:rsidR="00D15684">
        <w:fldChar w:fldCharType="end"/>
      </w:r>
      <w:r w:rsidRPr="00D556DE">
        <w:t>。</w:t>
      </w:r>
    </w:p>
    <w:p w14:paraId="0BE71335" w14:textId="4D91111B" w:rsidR="0077570F" w:rsidRDefault="0077570F">
      <w:pPr>
        <w:widowControl/>
        <w:jc w:val="left"/>
      </w:pPr>
      <w:r w:rsidRPr="0077570F">
        <w:t>BN由贝叶斯方法发展而来。它可以通过处理缺失数据和不确定知识来解释复杂结构中的因果关系。构建BN包括两个步骤：结构学习和参数学习。对于结构学习，先前的研究表明，基于分数的方法比基于约束的方法更稳健。因此，我们采用爬山搜索算法作为基于分数的结构学习算法。在参数学习方面，我们采用了最大似然估计法来学习BN的参数</w:t>
      </w:r>
      <w:r w:rsidR="000E064B">
        <w:fldChar w:fldCharType="begin"/>
      </w:r>
      <w:r w:rsidR="000E064B">
        <w:instrText xml:space="preserve"> REF _Ref166725502 \r \h </w:instrText>
      </w:r>
      <w:r w:rsidR="000E064B">
        <w:fldChar w:fldCharType="separate"/>
      </w:r>
      <w:r w:rsidR="00165643">
        <w:t>[14]</w:t>
      </w:r>
      <w:r w:rsidR="000E064B">
        <w:fldChar w:fldCharType="end"/>
      </w:r>
      <w:r w:rsidRPr="0077570F">
        <w:t>。</w:t>
      </w:r>
    </w:p>
    <w:p w14:paraId="4CA32D3F" w14:textId="23696894" w:rsidR="009E3B5F" w:rsidRDefault="009E3B5F" w:rsidP="006136DE">
      <w:pPr>
        <w:widowControl/>
        <w:ind w:firstLine="420"/>
        <w:jc w:val="left"/>
      </w:pPr>
      <w:r w:rsidRPr="009E3B5F">
        <w:t>RF是一种</w:t>
      </w:r>
      <w:proofErr w:type="gramStart"/>
      <w:r w:rsidRPr="009E3B5F">
        <w:t>基于袋集</w:t>
      </w:r>
      <w:proofErr w:type="gramEnd"/>
      <w:r w:rsidRPr="009E3B5F">
        <w:t>的集合方法，包含多棵决策树。每棵决策树由多个节点组成，每个节点代表一条基于单一变量的分类规则。在目前的研究中，我们在预测模型中应用了100个估计值。此外，分割测量标准的质量是"</w:t>
      </w:r>
      <w:r w:rsidR="00B75EA2">
        <w:rPr>
          <w:rFonts w:hint="eastAsia"/>
        </w:rPr>
        <w:t>Gini</w:t>
      </w:r>
      <w:r w:rsidRPr="009E3B5F">
        <w:t>"</w:t>
      </w:r>
      <w:r w:rsidR="000E064B">
        <w:fldChar w:fldCharType="begin"/>
      </w:r>
      <w:r w:rsidR="000E064B">
        <w:instrText xml:space="preserve"> REF _Ref166725559 \r \h </w:instrText>
      </w:r>
      <w:r w:rsidR="000E064B">
        <w:fldChar w:fldCharType="separate"/>
      </w:r>
      <w:r w:rsidR="00165643">
        <w:t>[15]</w:t>
      </w:r>
      <w:r w:rsidR="000E064B">
        <w:fldChar w:fldCharType="end"/>
      </w:r>
      <w:r w:rsidRPr="009E3B5F">
        <w:t>。</w:t>
      </w:r>
    </w:p>
    <w:p w14:paraId="1BF7DCA3" w14:textId="60BA4741" w:rsidR="00A86131" w:rsidRDefault="00B30473" w:rsidP="006136DE">
      <w:pPr>
        <w:widowControl/>
        <w:ind w:firstLine="420"/>
        <w:jc w:val="left"/>
      </w:pPr>
      <w:proofErr w:type="spellStart"/>
      <w:r>
        <w:t>XGBoost</w:t>
      </w:r>
      <w:proofErr w:type="spellEnd"/>
      <w:r>
        <w:t>是一种从梯度提升决策树（GBDT）发展而来的提升方法，可以高效灵活地处理缺失数据，并获得比GBDT更高的性能。我们使用</w:t>
      </w:r>
      <w:proofErr w:type="spellStart"/>
      <w:r>
        <w:t>gbtree</w:t>
      </w:r>
      <w:proofErr w:type="spellEnd"/>
      <w:r>
        <w:t>作为构建该模型的助推器。此外，迭代次数为100次，学习率为0.</w:t>
      </w:r>
      <w:r w:rsidR="00951BAF">
        <w:t>1</w:t>
      </w:r>
      <w:r w:rsidR="000E064B">
        <w:fldChar w:fldCharType="begin"/>
      </w:r>
      <w:r w:rsidR="000E064B">
        <w:instrText xml:space="preserve"> REF _Ref166725530 \r \h </w:instrText>
      </w:r>
      <w:r w:rsidR="000E064B">
        <w:fldChar w:fldCharType="separate"/>
      </w:r>
      <w:r w:rsidR="00165643">
        <w:t>[17]</w:t>
      </w:r>
      <w:r w:rsidR="000E064B">
        <w:fldChar w:fldCharType="end"/>
      </w:r>
      <w:r>
        <w:t>。</w:t>
      </w:r>
    </w:p>
    <w:p w14:paraId="7BDB65C6" w14:textId="436054A7" w:rsidR="00294EA7" w:rsidRDefault="00B30473" w:rsidP="006136DE">
      <w:pPr>
        <w:widowControl/>
        <w:ind w:firstLine="420"/>
        <w:jc w:val="left"/>
      </w:pPr>
      <w:proofErr w:type="spellStart"/>
      <w:r>
        <w:t>LightGBM</w:t>
      </w:r>
      <w:proofErr w:type="spellEnd"/>
      <w:r>
        <w:t>是微软开发的梯度提升方法，它结合了</w:t>
      </w:r>
      <w:proofErr w:type="spellStart"/>
      <w:r>
        <w:t>XGBoost</w:t>
      </w:r>
      <w:proofErr w:type="spellEnd"/>
      <w:r>
        <w:t>的许多优点。</w:t>
      </w:r>
      <w:proofErr w:type="spellStart"/>
      <w:r>
        <w:t>LightGBM</w:t>
      </w:r>
      <w:proofErr w:type="spellEnd"/>
      <w:r>
        <w:t>可以处理大型结构化数据，并具有超高的训练速度。我们将迭代次数设置为100次，并在每次迭代中使用训练数据中的所有观测值来构建</w:t>
      </w:r>
      <w:proofErr w:type="spellStart"/>
      <w:r>
        <w:t>LightGBM</w:t>
      </w:r>
      <w:proofErr w:type="spellEnd"/>
      <w:r>
        <w:t>。为了提高模型的性能，我们将学习率设为0.05</w:t>
      </w:r>
      <w:r w:rsidR="000E064B">
        <w:fldChar w:fldCharType="begin"/>
      </w:r>
      <w:r w:rsidR="000E064B">
        <w:instrText xml:space="preserve"> REF _Ref166725538 \r \h </w:instrText>
      </w:r>
      <w:r w:rsidR="000E064B">
        <w:fldChar w:fldCharType="separate"/>
      </w:r>
      <w:r w:rsidR="00165643">
        <w:t>[18]</w:t>
      </w:r>
      <w:r w:rsidR="000E064B">
        <w:fldChar w:fldCharType="end"/>
      </w:r>
      <w:r>
        <w:t>。</w:t>
      </w:r>
    </w:p>
    <w:p w14:paraId="57D04A9D" w14:textId="1CC7CF0B" w:rsidR="007F493C" w:rsidRPr="007F493C" w:rsidRDefault="00BA57FC" w:rsidP="006136DE">
      <w:pPr>
        <w:widowControl/>
        <w:ind w:firstLine="420"/>
        <w:jc w:val="left"/>
      </w:pPr>
      <w:r w:rsidRPr="00BA57FC">
        <w:t>新的简化急性生理学评分（SAPS II）</w:t>
      </w:r>
      <w:r w:rsidR="00286F3D">
        <w:rPr>
          <w:rFonts w:hint="eastAsia"/>
        </w:rPr>
        <w:t>早期</w:t>
      </w:r>
      <w:r w:rsidRPr="00BA57FC">
        <w:t>被用来评估败血症的严重程度和估计死亡率。</w:t>
      </w:r>
      <w:r w:rsidR="00B86A09" w:rsidRPr="00B86A09">
        <w:t>以往的研究表明，SAPS II评分是预测</w:t>
      </w:r>
      <w:r w:rsidR="00E408A7">
        <w:rPr>
          <w:rFonts w:hint="eastAsia"/>
        </w:rPr>
        <w:t>I</w:t>
      </w:r>
      <w:r w:rsidR="00E408A7">
        <w:t>CU</w:t>
      </w:r>
      <w:r w:rsidR="00B86A09" w:rsidRPr="00B86A09">
        <w:t>患者死亡率的一个可接受的指标</w:t>
      </w:r>
      <w:r w:rsidR="00E408A7">
        <w:rPr>
          <w:rFonts w:hint="eastAsia"/>
        </w:rPr>
        <w:t>，并且</w:t>
      </w:r>
      <w:r w:rsidR="008B701B">
        <w:rPr>
          <w:rFonts w:hint="eastAsia"/>
        </w:rPr>
        <w:t>也有研究表明该评分</w:t>
      </w:r>
      <w:r w:rsidR="00BA1DDB">
        <w:rPr>
          <w:rFonts w:hint="eastAsia"/>
        </w:rPr>
        <w:t>在</w:t>
      </w:r>
      <w:r w:rsidR="00293114">
        <w:rPr>
          <w:rFonts w:hint="eastAsia"/>
        </w:rPr>
        <w:t>ICU</w:t>
      </w:r>
      <w:r w:rsidR="004F764E">
        <w:rPr>
          <w:rFonts w:hint="eastAsia"/>
        </w:rPr>
        <w:t>心梗患者</w:t>
      </w:r>
      <w:r w:rsidR="00293114">
        <w:rPr>
          <w:rFonts w:hint="eastAsia"/>
        </w:rPr>
        <w:t>的院内死亡率预测上有</w:t>
      </w:r>
      <w:r w:rsidR="00D5224C">
        <w:rPr>
          <w:rFonts w:hint="eastAsia"/>
        </w:rPr>
        <w:t>较好的效果</w:t>
      </w:r>
      <w:r w:rsidR="004D77FD">
        <w:fldChar w:fldCharType="begin"/>
      </w:r>
      <w:r w:rsidR="004D77FD">
        <w:instrText xml:space="preserve"> REF _Ref166725959 \r \h </w:instrText>
      </w:r>
      <w:r w:rsidR="004D77FD">
        <w:fldChar w:fldCharType="separate"/>
      </w:r>
      <w:r w:rsidR="00165643">
        <w:t>[20]</w:t>
      </w:r>
      <w:r w:rsidR="004D77FD">
        <w:fldChar w:fldCharType="end"/>
      </w:r>
      <w:r w:rsidR="00BD14BC">
        <w:fldChar w:fldCharType="begin"/>
      </w:r>
      <w:r w:rsidR="00BD14BC">
        <w:instrText xml:space="preserve"> REF _Ref166726025 \r \h </w:instrText>
      </w:r>
      <w:r w:rsidR="00BD14BC">
        <w:fldChar w:fldCharType="separate"/>
      </w:r>
      <w:r w:rsidR="00165643">
        <w:t>[21]</w:t>
      </w:r>
      <w:r w:rsidR="00BD14BC">
        <w:fldChar w:fldCharType="end"/>
      </w:r>
      <w:r w:rsidR="00B86A09" w:rsidRPr="00B86A09">
        <w:t>。</w:t>
      </w:r>
    </w:p>
    <w:p w14:paraId="15116D2C" w14:textId="22A69CEF" w:rsidR="00E408A7" w:rsidRDefault="00AC62EA" w:rsidP="006136DE">
      <w:pPr>
        <w:widowControl/>
        <w:ind w:firstLine="420"/>
        <w:jc w:val="left"/>
      </w:pPr>
      <w:r w:rsidRPr="00AC62EA">
        <w:t>器官功能障碍逻辑性评价系统（LODS），是一类侧重体现器官功能状况并反映</w:t>
      </w:r>
      <w:r w:rsidR="003E4CED" w:rsidRPr="003E4CED">
        <w:rPr>
          <w:rFonts w:hint="eastAsia"/>
        </w:rPr>
        <w:t>多器官功能障碍综合征</w:t>
      </w:r>
      <w:r w:rsidR="00A0126F">
        <w:rPr>
          <w:rFonts w:hint="eastAsia"/>
        </w:rPr>
        <w:t>（</w:t>
      </w:r>
      <w:r w:rsidR="00A0126F" w:rsidRPr="00AC62EA">
        <w:t>MODS</w:t>
      </w:r>
      <w:r w:rsidR="00A0126F">
        <w:rPr>
          <w:rFonts w:hint="eastAsia"/>
        </w:rPr>
        <w:t>）</w:t>
      </w:r>
      <w:r w:rsidRPr="00AC62EA">
        <w:t>病情严重度的评价系统，由1996年法国学者Le Gall等基于对欧洲</w:t>
      </w:r>
      <w:r w:rsidR="001D62A6">
        <w:rPr>
          <w:rFonts w:hint="eastAsia"/>
        </w:rPr>
        <w:t>和</w:t>
      </w:r>
      <w:r w:rsidRPr="00AC62EA">
        <w:t>北美12个国家137家成人ICU共13152例患者的研究创建。主要体现器官功能状况并反映MODS病情的严重程度，预测死亡率，</w:t>
      </w:r>
      <w:r w:rsidR="00691A15">
        <w:rPr>
          <w:rFonts w:hint="eastAsia"/>
        </w:rPr>
        <w:t>已被</w:t>
      </w:r>
      <w:r w:rsidR="00CA7A5D">
        <w:rPr>
          <w:rFonts w:hint="eastAsia"/>
        </w:rPr>
        <w:t>广泛应用于</w:t>
      </w:r>
      <w:r w:rsidR="007C035A">
        <w:rPr>
          <w:rFonts w:hint="eastAsia"/>
        </w:rPr>
        <w:t>各种重症</w:t>
      </w:r>
      <w:r w:rsidR="003266D5">
        <w:rPr>
          <w:rFonts w:hint="eastAsia"/>
        </w:rPr>
        <w:t>患者的预后</w:t>
      </w:r>
      <w:r w:rsidR="00456F56">
        <w:fldChar w:fldCharType="begin"/>
      </w:r>
      <w:r w:rsidR="00456F56">
        <w:instrText xml:space="preserve"> </w:instrText>
      </w:r>
      <w:r w:rsidR="00456F56">
        <w:rPr>
          <w:rFonts w:hint="eastAsia"/>
        </w:rPr>
        <w:instrText>REF _Ref166726046 \r \h</w:instrText>
      </w:r>
      <w:r w:rsidR="00456F56">
        <w:instrText xml:space="preserve"> </w:instrText>
      </w:r>
      <w:r w:rsidR="00456F56">
        <w:fldChar w:fldCharType="separate"/>
      </w:r>
      <w:r w:rsidR="00165643">
        <w:t>[22]</w:t>
      </w:r>
      <w:r w:rsidR="00456F56">
        <w:fldChar w:fldCharType="end"/>
      </w:r>
      <w:r w:rsidRPr="00AC62EA">
        <w:t>。</w:t>
      </w:r>
    </w:p>
    <w:p w14:paraId="42157053" w14:textId="0BE1505A" w:rsidR="007B3866" w:rsidRPr="007F493C" w:rsidRDefault="00D8552C" w:rsidP="006136DE">
      <w:pPr>
        <w:widowControl/>
        <w:ind w:firstLine="420"/>
        <w:jc w:val="left"/>
      </w:pPr>
      <w:r w:rsidRPr="00D8552C">
        <w:t>牛津急性病严重程度评分（OASIS）于2013年由机器学习算法提出，使用OASIS的ICU死亡率预测模型的接收器操作特征曲线下面积达到0.88，校准效果良好</w:t>
      </w:r>
      <w:r w:rsidR="00456F56">
        <w:fldChar w:fldCharType="begin"/>
      </w:r>
      <w:r w:rsidR="00456F56">
        <w:instrText xml:space="preserve"> REF _Ref166725959 \r \h </w:instrText>
      </w:r>
      <w:r w:rsidR="00456F56">
        <w:fldChar w:fldCharType="separate"/>
      </w:r>
      <w:r w:rsidR="00165643">
        <w:t>[20]</w:t>
      </w:r>
      <w:r w:rsidR="00456F56">
        <w:fldChar w:fldCharType="end"/>
      </w:r>
      <w:r w:rsidR="00456F56">
        <w:fldChar w:fldCharType="begin"/>
      </w:r>
      <w:r w:rsidR="00456F56">
        <w:instrText xml:space="preserve"> REF _Ref166726056 \r \h </w:instrText>
      </w:r>
      <w:r w:rsidR="00456F56">
        <w:fldChar w:fldCharType="separate"/>
      </w:r>
      <w:r w:rsidR="00165643">
        <w:t>[23]</w:t>
      </w:r>
      <w:r w:rsidR="00456F56">
        <w:fldChar w:fldCharType="end"/>
      </w:r>
      <w:r>
        <w:rPr>
          <w:rFonts w:hint="eastAsia"/>
        </w:rPr>
        <w:t>。</w:t>
      </w:r>
    </w:p>
    <w:p w14:paraId="5D0A0CBA" w14:textId="7CC1D7FE" w:rsidR="00C40BAE" w:rsidRPr="00C40BAE" w:rsidRDefault="00C40BAE">
      <w:pPr>
        <w:widowControl/>
        <w:jc w:val="left"/>
      </w:pPr>
    </w:p>
    <w:p w14:paraId="62D3703F" w14:textId="778163ED" w:rsidR="009B338D" w:rsidRDefault="009B338D">
      <w:pPr>
        <w:widowControl/>
        <w:jc w:val="left"/>
      </w:pPr>
      <w:r w:rsidRPr="009B338D">
        <w:rPr>
          <w:rFonts w:hint="eastAsia"/>
        </w:rPr>
        <w:t>结果</w:t>
      </w:r>
    </w:p>
    <w:p w14:paraId="683F2ABA" w14:textId="77777777" w:rsidR="00432FFD" w:rsidRDefault="00021E23" w:rsidP="00021E23">
      <w:pPr>
        <w:widowControl/>
        <w:jc w:val="left"/>
        <w:rPr>
          <w:b/>
          <w:bCs/>
        </w:rPr>
      </w:pPr>
      <w:r>
        <w:rPr>
          <w:rFonts w:hint="eastAsia"/>
          <w:b/>
          <w:bCs/>
        </w:rPr>
        <w:t>统计分析。</w:t>
      </w:r>
    </w:p>
    <w:p w14:paraId="6700EA83" w14:textId="349193EE" w:rsidR="00021E23" w:rsidRDefault="00AB3D1D" w:rsidP="00432FFD">
      <w:pPr>
        <w:widowControl/>
        <w:ind w:firstLine="420"/>
        <w:jc w:val="left"/>
      </w:pPr>
      <w:r w:rsidRPr="00AB3D1D">
        <w:t>这项研究</w:t>
      </w:r>
      <w:r w:rsidR="00B4184F" w:rsidRPr="00AB3D1D">
        <w:rPr>
          <w:rFonts w:hint="eastAsia"/>
        </w:rPr>
        <w:t>共</w:t>
      </w:r>
      <w:r w:rsidR="00B4184F">
        <w:rPr>
          <w:rFonts w:hint="eastAsia"/>
        </w:rPr>
        <w:t>纳入了</w:t>
      </w:r>
      <w:r w:rsidR="00B4184F">
        <w:t>11263</w:t>
      </w:r>
      <w:r w:rsidR="00B4184F" w:rsidRPr="00AB3D1D">
        <w:t>名</w:t>
      </w:r>
      <w:r w:rsidR="00B4184F">
        <w:rPr>
          <w:rFonts w:hint="eastAsia"/>
        </w:rPr>
        <w:t>CAD</w:t>
      </w:r>
      <w:r w:rsidR="00B4184F" w:rsidRPr="00AB3D1D">
        <w:t>患者</w:t>
      </w:r>
      <w:r w:rsidRPr="00AB3D1D">
        <w:t>，其中包括</w:t>
      </w:r>
      <w:r w:rsidR="00C8631D">
        <w:t>7701</w:t>
      </w:r>
      <w:r w:rsidRPr="00AB3D1D">
        <w:t>名男性（</w:t>
      </w:r>
      <w:r w:rsidR="00D76E86">
        <w:t>68.4</w:t>
      </w:r>
      <w:r w:rsidRPr="00AB3D1D">
        <w:t>%）和</w:t>
      </w:r>
      <w:r w:rsidR="007036BD">
        <w:t>3562</w:t>
      </w:r>
      <w:r w:rsidRPr="00AB3D1D">
        <w:t>名女性（</w:t>
      </w:r>
      <w:r w:rsidR="00D76E86">
        <w:t>31.6</w:t>
      </w:r>
      <w:r w:rsidRPr="00AB3D1D">
        <w:t>%）</w:t>
      </w:r>
      <w:r w:rsidR="00DB092C">
        <w:rPr>
          <w:rFonts w:hint="eastAsia"/>
        </w:rPr>
        <w:t>，我们发现男性患者远多于女性，</w:t>
      </w:r>
      <w:r w:rsidR="009C7505">
        <w:rPr>
          <w:rFonts w:hint="eastAsia"/>
        </w:rPr>
        <w:t>由于这是来自MIMIC-IV的完整数据，且没有进行过性别筛选，因此，</w:t>
      </w:r>
      <w:r w:rsidR="002F74C0">
        <w:rPr>
          <w:rFonts w:hint="eastAsia"/>
        </w:rPr>
        <w:t>这</w:t>
      </w:r>
      <w:r w:rsidR="00263606">
        <w:rPr>
          <w:rFonts w:hint="eastAsia"/>
        </w:rPr>
        <w:t>与</w:t>
      </w:r>
      <w:r w:rsidR="00333F8F">
        <w:rPr>
          <w:rFonts w:hint="eastAsia"/>
        </w:rPr>
        <w:t>Hajar等人</w:t>
      </w:r>
      <w:r w:rsidR="004A4368">
        <w:rPr>
          <w:rFonts w:hint="eastAsia"/>
        </w:rPr>
        <w:t>的研究</w:t>
      </w:r>
      <w:r w:rsidR="00223E94">
        <w:rPr>
          <w:rFonts w:hint="eastAsia"/>
        </w:rPr>
        <w:t>结果相符合</w:t>
      </w:r>
      <w:r w:rsidR="00CF334C">
        <w:fldChar w:fldCharType="begin"/>
      </w:r>
      <w:r w:rsidR="00CF334C">
        <w:instrText xml:space="preserve"> </w:instrText>
      </w:r>
      <w:r w:rsidR="00CF334C">
        <w:rPr>
          <w:rFonts w:hint="eastAsia"/>
        </w:rPr>
        <w:instrText>REF _Ref166721986 \r \h</w:instrText>
      </w:r>
      <w:r w:rsidR="00CF334C">
        <w:instrText xml:space="preserve"> </w:instrText>
      </w:r>
      <w:r w:rsidR="00CF334C">
        <w:fldChar w:fldCharType="separate"/>
      </w:r>
      <w:r w:rsidR="00165643">
        <w:t>[5]</w:t>
      </w:r>
      <w:r w:rsidR="00CF334C">
        <w:fldChar w:fldCharType="end"/>
      </w:r>
      <w:r w:rsidRPr="00AB3D1D">
        <w:t>。</w:t>
      </w:r>
      <w:r w:rsidR="007545CE">
        <w:rPr>
          <w:rFonts w:hint="eastAsia"/>
        </w:rPr>
        <w:t>4</w:t>
      </w:r>
      <w:r w:rsidR="007545CE">
        <w:t>99</w:t>
      </w:r>
      <w:r w:rsidRPr="00AB3D1D">
        <w:t>名患者在</w:t>
      </w:r>
      <w:r w:rsidR="007545CE">
        <w:t>3</w:t>
      </w:r>
      <w:r w:rsidRPr="00AB3D1D">
        <w:t>天内死亡</w:t>
      </w:r>
      <w:r w:rsidR="007545CE">
        <w:rPr>
          <w:rFonts w:hint="eastAsia"/>
        </w:rPr>
        <w:t>，</w:t>
      </w:r>
      <w:r w:rsidR="00A54139">
        <w:rPr>
          <w:rFonts w:hint="eastAsia"/>
        </w:rPr>
        <w:t>9</w:t>
      </w:r>
      <w:r w:rsidR="00A54139">
        <w:t>80</w:t>
      </w:r>
      <w:r w:rsidR="00A54139">
        <w:rPr>
          <w:rFonts w:hint="eastAsia"/>
        </w:rPr>
        <w:t>名患者在7天内死亡</w:t>
      </w:r>
      <w:r w:rsidR="007B2236">
        <w:rPr>
          <w:rFonts w:hint="eastAsia"/>
        </w:rPr>
        <w:t>，</w:t>
      </w:r>
      <w:r w:rsidR="00563B13">
        <w:rPr>
          <w:rFonts w:hint="eastAsia"/>
        </w:rPr>
        <w:t>1</w:t>
      </w:r>
      <w:r w:rsidR="00563B13">
        <w:t>880</w:t>
      </w:r>
      <w:r w:rsidR="00563B13">
        <w:rPr>
          <w:rFonts w:hint="eastAsia"/>
        </w:rPr>
        <w:t>名患者在3</w:t>
      </w:r>
      <w:r w:rsidR="00563B13">
        <w:t>0</w:t>
      </w:r>
      <w:r w:rsidR="00563B13">
        <w:rPr>
          <w:rFonts w:hint="eastAsia"/>
        </w:rPr>
        <w:t>天内死亡，</w:t>
      </w:r>
      <w:r w:rsidR="00B8714E">
        <w:rPr>
          <w:rFonts w:hint="eastAsia"/>
        </w:rPr>
        <w:t>2</w:t>
      </w:r>
      <w:r w:rsidR="00B8714E">
        <w:t>669</w:t>
      </w:r>
      <w:r w:rsidR="00B8714E">
        <w:rPr>
          <w:rFonts w:hint="eastAsia"/>
        </w:rPr>
        <w:t>名患者在1</w:t>
      </w:r>
      <w:r w:rsidR="00B8714E">
        <w:t>80</w:t>
      </w:r>
      <w:r w:rsidR="00B8714E">
        <w:rPr>
          <w:rFonts w:hint="eastAsia"/>
        </w:rPr>
        <w:t>天内死亡，</w:t>
      </w:r>
      <w:r w:rsidR="004B693F">
        <w:rPr>
          <w:rFonts w:hint="eastAsia"/>
        </w:rPr>
        <w:t>3</w:t>
      </w:r>
      <w:r w:rsidR="004B693F">
        <w:t>048</w:t>
      </w:r>
      <w:r w:rsidR="004B693F">
        <w:rPr>
          <w:rFonts w:hint="eastAsia"/>
        </w:rPr>
        <w:t>名患者在3</w:t>
      </w:r>
      <w:r w:rsidR="004B693F">
        <w:t>65</w:t>
      </w:r>
      <w:r w:rsidR="004B693F">
        <w:rPr>
          <w:rFonts w:hint="eastAsia"/>
        </w:rPr>
        <w:t>天内死亡。</w:t>
      </w:r>
      <w:r w:rsidR="00CD70B8">
        <w:t>8215</w:t>
      </w:r>
      <w:r w:rsidRPr="00AB3D1D">
        <w:t>名患者存活</w:t>
      </w:r>
      <w:r w:rsidR="00CD70B8">
        <w:rPr>
          <w:rFonts w:hint="eastAsia"/>
        </w:rPr>
        <w:t>超过3</w:t>
      </w:r>
      <w:r w:rsidR="00CD70B8">
        <w:t>65</w:t>
      </w:r>
      <w:r w:rsidR="00CD70B8">
        <w:rPr>
          <w:rFonts w:hint="eastAsia"/>
        </w:rPr>
        <w:t>天</w:t>
      </w:r>
      <w:r w:rsidRPr="00AB3D1D">
        <w:t>。</w:t>
      </w:r>
      <w:r w:rsidR="007F2A82" w:rsidRPr="00AB3D1D">
        <w:t>3天内死亡和存活的患者平均年龄分别为</w:t>
      </w:r>
      <w:r w:rsidR="007F2A82">
        <w:t>73.16</w:t>
      </w:r>
      <w:r w:rsidR="007F2A82" w:rsidRPr="00AB3D1D">
        <w:t>岁和</w:t>
      </w:r>
      <w:r w:rsidR="0046428B">
        <w:t>70.3</w:t>
      </w:r>
      <w:r w:rsidR="00B64F61">
        <w:t>1</w:t>
      </w:r>
      <w:r w:rsidR="007F2A82" w:rsidRPr="00AB3D1D">
        <w:t>岁</w:t>
      </w:r>
      <w:r w:rsidR="004F5301">
        <w:rPr>
          <w:rFonts w:hint="eastAsia"/>
        </w:rPr>
        <w:t>，</w:t>
      </w:r>
      <w:r w:rsidR="004F5301">
        <w:t>7</w:t>
      </w:r>
      <w:r w:rsidR="004F5301" w:rsidRPr="00AB3D1D">
        <w:t>天内死亡和存活的患者平均年龄分别为</w:t>
      </w:r>
      <w:r w:rsidR="004F5301">
        <w:t>73.72</w:t>
      </w:r>
      <w:r w:rsidR="004F5301" w:rsidRPr="00AB3D1D">
        <w:t>岁</w:t>
      </w:r>
      <w:r w:rsidR="004F5301" w:rsidRPr="00AB3D1D">
        <w:lastRenderedPageBreak/>
        <w:t>和</w:t>
      </w:r>
      <w:r w:rsidR="00933845">
        <w:t>70.12</w:t>
      </w:r>
      <w:r w:rsidR="004F5301" w:rsidRPr="00AB3D1D">
        <w:t>岁</w:t>
      </w:r>
      <w:r w:rsidR="007F2A82">
        <w:rPr>
          <w:rFonts w:hint="eastAsia"/>
        </w:rPr>
        <w:t>，</w:t>
      </w:r>
      <w:r w:rsidRPr="00AB3D1D">
        <w:t>30天内死亡和存活的患者平均年龄分别为</w:t>
      </w:r>
      <w:r w:rsidR="002505A1">
        <w:t>73.9</w:t>
      </w:r>
      <w:r w:rsidR="00B53395">
        <w:t>6</w:t>
      </w:r>
      <w:r w:rsidRPr="00AB3D1D">
        <w:t>岁和</w:t>
      </w:r>
      <w:r w:rsidR="00C5602C">
        <w:t>69.7</w:t>
      </w:r>
      <w:r w:rsidR="00B53395">
        <w:t>3</w:t>
      </w:r>
      <w:r w:rsidRPr="00AB3D1D">
        <w:t>岁</w:t>
      </w:r>
      <w:r w:rsidR="00B53395">
        <w:rPr>
          <w:rFonts w:hint="eastAsia"/>
        </w:rPr>
        <w:t>，</w:t>
      </w:r>
      <w:r w:rsidR="00B53395">
        <w:t>180</w:t>
      </w:r>
      <w:r w:rsidR="00B53395" w:rsidRPr="00AB3D1D">
        <w:t>天内死亡和存活的患者平均年龄分别为</w:t>
      </w:r>
      <w:r w:rsidR="00FC0155">
        <w:t>74.11</w:t>
      </w:r>
      <w:r w:rsidR="00B53395" w:rsidRPr="00AB3D1D">
        <w:t>岁和</w:t>
      </w:r>
      <w:r w:rsidR="00B53395">
        <w:t>69.</w:t>
      </w:r>
      <w:r w:rsidR="00FC0155">
        <w:t>29</w:t>
      </w:r>
      <w:r w:rsidR="00B53395" w:rsidRPr="00AB3D1D">
        <w:t>岁</w:t>
      </w:r>
      <w:r w:rsidR="00FC0155">
        <w:rPr>
          <w:rFonts w:hint="eastAsia"/>
        </w:rPr>
        <w:t>，</w:t>
      </w:r>
      <w:r w:rsidR="00FD7CFB">
        <w:t>365</w:t>
      </w:r>
      <w:r w:rsidR="00FC0155" w:rsidRPr="00AB3D1D">
        <w:t>天内死亡和存活的患者平均年龄分别为</w:t>
      </w:r>
      <w:r w:rsidR="00F03F6F">
        <w:t>74.06</w:t>
      </w:r>
      <w:r w:rsidR="00FC0155" w:rsidRPr="00AB3D1D">
        <w:t>岁和</w:t>
      </w:r>
      <w:r w:rsidR="00F03F6F">
        <w:t>69.09</w:t>
      </w:r>
      <w:r w:rsidR="00FC0155" w:rsidRPr="00AB3D1D">
        <w:t>岁</w:t>
      </w:r>
      <w:r w:rsidRPr="00AB3D1D">
        <w:t>。在</w:t>
      </w:r>
      <w:r w:rsidR="00CD70B8">
        <w:rPr>
          <w:rFonts w:hint="eastAsia"/>
        </w:rPr>
        <w:t>CAD</w:t>
      </w:r>
      <w:r w:rsidRPr="00AB3D1D">
        <w:t>患者中，</w:t>
      </w:r>
      <w:r w:rsidR="00CD70B8">
        <w:rPr>
          <w:rFonts w:hint="eastAsia"/>
        </w:rPr>
        <w:t>男</w:t>
      </w:r>
      <w:r w:rsidRPr="00AB3D1D">
        <w:t>性多于</w:t>
      </w:r>
      <w:r w:rsidR="00CD70B8">
        <w:rPr>
          <w:rFonts w:hint="eastAsia"/>
        </w:rPr>
        <w:t>女</w:t>
      </w:r>
      <w:r w:rsidRPr="00AB3D1D">
        <w:t>性，死亡</w:t>
      </w:r>
      <w:r w:rsidR="00285289">
        <w:rPr>
          <w:rFonts w:hint="eastAsia"/>
        </w:rPr>
        <w:t>患者平均</w:t>
      </w:r>
      <w:r w:rsidRPr="00AB3D1D">
        <w:t>年龄高于存活</w:t>
      </w:r>
      <w:r w:rsidR="00285289">
        <w:rPr>
          <w:rFonts w:hint="eastAsia"/>
        </w:rPr>
        <w:t>患者</w:t>
      </w:r>
      <w:r w:rsidR="00F03F6F">
        <w:rPr>
          <w:rFonts w:hint="eastAsia"/>
        </w:rPr>
        <w:t>，</w:t>
      </w:r>
      <w:r w:rsidR="00D53F73">
        <w:rPr>
          <w:rFonts w:hint="eastAsia"/>
        </w:rPr>
        <w:t>随着观测时间的</w:t>
      </w:r>
      <w:r w:rsidR="00B3156E">
        <w:rPr>
          <w:rFonts w:hint="eastAsia"/>
        </w:rPr>
        <w:t>增加，死亡患者的平均年龄增加，生存患者的平均年龄减小</w:t>
      </w:r>
      <w:r w:rsidRPr="00AB3D1D">
        <w:t>。</w:t>
      </w:r>
    </w:p>
    <w:p w14:paraId="1D1377BA" w14:textId="1970A9CA" w:rsidR="002F4A1B" w:rsidRDefault="00D33537" w:rsidP="00D33537">
      <w:pPr>
        <w:widowControl/>
        <w:jc w:val="left"/>
      </w:pPr>
      <w:r>
        <w:rPr>
          <w:rFonts w:hint="eastAsia"/>
        </w:rPr>
        <w:t>我们对每个特征进行了描述性统计分析，</w:t>
      </w:r>
      <w:r w:rsidR="00340F9F">
        <w:rPr>
          <w:rFonts w:hint="eastAsia"/>
        </w:rPr>
        <w:t>3</w:t>
      </w:r>
      <w:r w:rsidR="00340F9F">
        <w:t>0</w:t>
      </w:r>
      <w:r w:rsidR="00340F9F">
        <w:rPr>
          <w:rFonts w:hint="eastAsia"/>
        </w:rPr>
        <w:t>天</w:t>
      </w:r>
      <w:r w:rsidR="00D85F71">
        <w:rPr>
          <w:rFonts w:hint="eastAsia"/>
        </w:rPr>
        <w:t>死亡和存活的2</w:t>
      </w:r>
      <w:r w:rsidR="00D85F71">
        <w:t>5</w:t>
      </w:r>
      <w:r w:rsidR="00D85F71">
        <w:rPr>
          <w:rFonts w:hint="eastAsia"/>
        </w:rPr>
        <w:t>个特征对比如</w:t>
      </w:r>
      <w:r w:rsidR="006F3978">
        <w:fldChar w:fldCharType="begin"/>
      </w:r>
      <w:r w:rsidR="006F3978">
        <w:instrText xml:space="preserve"> </w:instrText>
      </w:r>
      <w:r w:rsidR="006F3978">
        <w:rPr>
          <w:rFonts w:hint="eastAsia"/>
        </w:rPr>
        <w:instrText>REF _Ref166717426 \h</w:instrText>
      </w:r>
      <w:r w:rsidR="006F3978">
        <w:instrText xml:space="preserve"> </w:instrText>
      </w:r>
      <w:r w:rsidR="006F3978">
        <w:fldChar w:fldCharType="separate"/>
      </w:r>
      <w:r w:rsidR="00165643" w:rsidRPr="00494711">
        <w:rPr>
          <w:szCs w:val="21"/>
        </w:rPr>
        <w:t xml:space="preserve">表 </w:t>
      </w:r>
      <w:r w:rsidR="00165643">
        <w:rPr>
          <w:noProof/>
          <w:szCs w:val="21"/>
        </w:rPr>
        <w:t>1</w:t>
      </w:r>
      <w:r w:rsidR="006F3978">
        <w:fldChar w:fldCharType="end"/>
      </w:r>
      <w:r w:rsidR="00D85F71">
        <w:rPr>
          <w:rFonts w:hint="eastAsia"/>
        </w:rPr>
        <w:t>所示</w:t>
      </w:r>
      <w:r w:rsidR="00473E62">
        <w:rPr>
          <w:rFonts w:hint="eastAsia"/>
        </w:rPr>
        <w:t>，特征按照MIC</w:t>
      </w:r>
      <w:r w:rsidR="00D779C8">
        <w:rPr>
          <w:rFonts w:hint="eastAsia"/>
        </w:rPr>
        <w:t>降序排列</w:t>
      </w:r>
      <w:r>
        <w:t>。</w:t>
      </w:r>
      <w:r w:rsidR="00B52660">
        <w:rPr>
          <w:rFonts w:hint="eastAsia"/>
        </w:rPr>
        <w:t>我们可以看到，</w:t>
      </w:r>
      <w:r w:rsidR="009A4484">
        <w:rPr>
          <w:rFonts w:hint="eastAsia"/>
        </w:rPr>
        <w:t>前2</w:t>
      </w:r>
      <w:r w:rsidR="009A4484">
        <w:t>5</w:t>
      </w:r>
      <w:r w:rsidR="009A4484">
        <w:rPr>
          <w:rFonts w:hint="eastAsia"/>
        </w:rPr>
        <w:t>个特征中，</w:t>
      </w:r>
      <w:r w:rsidR="00B52660">
        <w:rPr>
          <w:rFonts w:hint="eastAsia"/>
        </w:rPr>
        <w:t>除</w:t>
      </w:r>
      <w:proofErr w:type="spellStart"/>
      <w:r w:rsidR="00B52660" w:rsidRPr="00B52660">
        <w:t>sodium_mean</w:t>
      </w:r>
      <w:proofErr w:type="spellEnd"/>
      <w:r w:rsidR="009A4484">
        <w:rPr>
          <w:rFonts w:hint="eastAsia"/>
        </w:rPr>
        <w:t>外</w:t>
      </w:r>
      <w:r w:rsidR="00040D1B">
        <w:rPr>
          <w:rFonts w:hint="eastAsia"/>
        </w:rPr>
        <w:t>，</w:t>
      </w:r>
      <w:r w:rsidR="00324E88">
        <w:rPr>
          <w:rFonts w:hint="eastAsia"/>
        </w:rPr>
        <w:t>其他</w:t>
      </w:r>
      <w:r w:rsidR="002B455D">
        <w:rPr>
          <w:rFonts w:hint="eastAsia"/>
        </w:rPr>
        <w:t>特征</w:t>
      </w:r>
      <w:r w:rsidR="005578E4">
        <w:rPr>
          <w:rFonts w:hint="eastAsia"/>
        </w:rPr>
        <w:t>在</w:t>
      </w:r>
      <w:r w:rsidR="004C430C">
        <w:rPr>
          <w:rFonts w:hint="eastAsia"/>
        </w:rPr>
        <w:t>死亡与</w:t>
      </w:r>
      <w:proofErr w:type="gramStart"/>
      <w:r w:rsidR="004C430C">
        <w:rPr>
          <w:rFonts w:hint="eastAsia"/>
        </w:rPr>
        <w:t>生存组</w:t>
      </w:r>
      <w:proofErr w:type="gramEnd"/>
      <w:r w:rsidR="004C430C">
        <w:rPr>
          <w:rFonts w:hint="eastAsia"/>
        </w:rPr>
        <w:t>之间</w:t>
      </w:r>
      <w:r w:rsidR="005578E4">
        <w:rPr>
          <w:rFonts w:hint="eastAsia"/>
        </w:rPr>
        <w:t>都存在显著差异</w:t>
      </w:r>
      <w:r w:rsidR="008E0189">
        <w:rPr>
          <w:rFonts w:hint="eastAsia"/>
        </w:rPr>
        <w:t>（</w:t>
      </w:r>
      <w:proofErr w:type="spellStart"/>
      <w:r w:rsidR="008E0189">
        <w:rPr>
          <w:rFonts w:hint="eastAsia"/>
        </w:rPr>
        <w:t>p_value</w:t>
      </w:r>
      <w:proofErr w:type="spellEnd"/>
      <w:r w:rsidR="008E0189">
        <w:t>&lt;0.05</w:t>
      </w:r>
      <w:r w:rsidR="008E0189">
        <w:rPr>
          <w:rFonts w:hint="eastAsia"/>
        </w:rPr>
        <w:t>）</w:t>
      </w:r>
      <w:r>
        <w:t>。</w:t>
      </w:r>
      <w:r w:rsidR="000377A0">
        <w:rPr>
          <w:rFonts w:hint="eastAsia"/>
        </w:rPr>
        <w:t>我们在</w:t>
      </w:r>
      <w:r w:rsidR="00225555">
        <w:rPr>
          <w:rFonts w:hint="eastAsia"/>
        </w:rPr>
        <w:t>其他观测时间（3天、7天、1</w:t>
      </w:r>
      <w:r w:rsidR="00225555">
        <w:t>80</w:t>
      </w:r>
      <w:r w:rsidR="00225555">
        <w:rPr>
          <w:rFonts w:hint="eastAsia"/>
        </w:rPr>
        <w:t>天和3</w:t>
      </w:r>
      <w:r w:rsidR="00225555">
        <w:t>65</w:t>
      </w:r>
      <w:r w:rsidR="00225555">
        <w:rPr>
          <w:rFonts w:hint="eastAsia"/>
        </w:rPr>
        <w:t>天也观测到了</w:t>
      </w:r>
      <w:r w:rsidR="0088038E">
        <w:rPr>
          <w:rFonts w:hint="eastAsia"/>
        </w:rPr>
        <w:t>相似的情况</w:t>
      </w:r>
      <w:r w:rsidR="00225555">
        <w:rPr>
          <w:rFonts w:hint="eastAsia"/>
        </w:rPr>
        <w:t>）</w:t>
      </w:r>
      <w:r w:rsidR="0088038E">
        <w:rPr>
          <w:rFonts w:hint="eastAsia"/>
        </w:rPr>
        <w:t>。</w:t>
      </w:r>
    </w:p>
    <w:p w14:paraId="15B2FA70" w14:textId="66FF9605" w:rsidR="00BE3948" w:rsidRPr="00494711" w:rsidRDefault="00BE3948" w:rsidP="00BE3948">
      <w:pPr>
        <w:pStyle w:val="ac"/>
        <w:keepNext/>
        <w:rPr>
          <w:sz w:val="21"/>
          <w:szCs w:val="21"/>
        </w:rPr>
      </w:pPr>
      <w:bookmarkStart w:id="3" w:name="_Ref166717426"/>
      <w:r w:rsidRPr="00494711">
        <w:rPr>
          <w:sz w:val="21"/>
          <w:szCs w:val="21"/>
        </w:rPr>
        <w:t>表</w:t>
      </w:r>
      <w:r w:rsidRPr="00494711">
        <w:rPr>
          <w:sz w:val="21"/>
          <w:szCs w:val="21"/>
        </w:rPr>
        <w:t xml:space="preserve"> </w:t>
      </w:r>
      <w:r w:rsidRPr="00494711">
        <w:rPr>
          <w:sz w:val="21"/>
          <w:szCs w:val="21"/>
        </w:rPr>
        <w:fldChar w:fldCharType="begin"/>
      </w:r>
      <w:r w:rsidRPr="00494711">
        <w:rPr>
          <w:sz w:val="21"/>
          <w:szCs w:val="21"/>
        </w:rPr>
        <w:instrText xml:space="preserve"> SEQ </w:instrText>
      </w:r>
      <w:r w:rsidRPr="00494711">
        <w:rPr>
          <w:sz w:val="21"/>
          <w:szCs w:val="21"/>
        </w:rPr>
        <w:instrText>表</w:instrText>
      </w:r>
      <w:r w:rsidRPr="00494711">
        <w:rPr>
          <w:sz w:val="21"/>
          <w:szCs w:val="21"/>
        </w:rPr>
        <w:instrText xml:space="preserve"> \* ARABIC </w:instrText>
      </w:r>
      <w:r w:rsidRPr="00494711">
        <w:rPr>
          <w:sz w:val="21"/>
          <w:szCs w:val="21"/>
        </w:rPr>
        <w:fldChar w:fldCharType="separate"/>
      </w:r>
      <w:r w:rsidR="00165643">
        <w:rPr>
          <w:noProof/>
          <w:sz w:val="21"/>
          <w:szCs w:val="21"/>
        </w:rPr>
        <w:t>1</w:t>
      </w:r>
      <w:r w:rsidRPr="00494711">
        <w:rPr>
          <w:sz w:val="21"/>
          <w:szCs w:val="21"/>
        </w:rPr>
        <w:fldChar w:fldCharType="end"/>
      </w:r>
      <w:bookmarkEnd w:id="3"/>
      <w:r w:rsidR="00186675" w:rsidRPr="00494711">
        <w:rPr>
          <w:sz w:val="21"/>
          <w:szCs w:val="21"/>
        </w:rPr>
        <w:t xml:space="preserve"> </w:t>
      </w:r>
      <w:r w:rsidR="00F3430C" w:rsidRPr="00494711">
        <w:rPr>
          <w:rFonts w:hint="eastAsia"/>
          <w:sz w:val="21"/>
          <w:szCs w:val="21"/>
        </w:rPr>
        <w:t>将</w:t>
      </w:r>
      <w:r w:rsidR="00F3430C" w:rsidRPr="00494711">
        <w:rPr>
          <w:rFonts w:hint="eastAsia"/>
          <w:sz w:val="21"/>
          <w:szCs w:val="21"/>
        </w:rPr>
        <w:t>3</w:t>
      </w:r>
      <w:r w:rsidR="00F3430C" w:rsidRPr="00494711">
        <w:rPr>
          <w:sz w:val="21"/>
          <w:szCs w:val="21"/>
        </w:rPr>
        <w:t>0</w:t>
      </w:r>
      <w:r w:rsidR="00F3430C" w:rsidRPr="00494711">
        <w:rPr>
          <w:sz w:val="21"/>
          <w:szCs w:val="21"/>
        </w:rPr>
        <w:t>天</w:t>
      </w:r>
      <w:r w:rsidR="00F3430C" w:rsidRPr="00494711">
        <w:rPr>
          <w:rFonts w:hint="eastAsia"/>
          <w:sz w:val="21"/>
          <w:szCs w:val="21"/>
        </w:rPr>
        <w:t>内死亡作为分组</w:t>
      </w:r>
      <w:r w:rsidR="007017FF" w:rsidRPr="00494711">
        <w:rPr>
          <w:rFonts w:hint="eastAsia"/>
          <w:sz w:val="21"/>
          <w:szCs w:val="21"/>
        </w:rPr>
        <w:t>依据</w:t>
      </w:r>
      <w:r w:rsidR="00F3430C" w:rsidRPr="00494711">
        <w:rPr>
          <w:rFonts w:hint="eastAsia"/>
          <w:sz w:val="21"/>
          <w:szCs w:val="21"/>
        </w:rPr>
        <w:t>时</w:t>
      </w:r>
      <w:proofErr w:type="gramStart"/>
      <w:r w:rsidR="00892AF4" w:rsidRPr="00494711">
        <w:rPr>
          <w:rFonts w:hint="eastAsia"/>
          <w:sz w:val="21"/>
          <w:szCs w:val="21"/>
        </w:rPr>
        <w:t>死亡组和生存组</w:t>
      </w:r>
      <w:r w:rsidR="001E2961" w:rsidRPr="00494711">
        <w:rPr>
          <w:rFonts w:hint="eastAsia"/>
          <w:sz w:val="21"/>
          <w:szCs w:val="21"/>
        </w:rPr>
        <w:t>各个</w:t>
      </w:r>
      <w:proofErr w:type="gramEnd"/>
      <w:r w:rsidR="001E2961" w:rsidRPr="00494711">
        <w:rPr>
          <w:rFonts w:hint="eastAsia"/>
          <w:sz w:val="21"/>
          <w:szCs w:val="21"/>
        </w:rPr>
        <w:t>指标的</w:t>
      </w:r>
      <w:r w:rsidR="00613EB1" w:rsidRPr="00494711">
        <w:rPr>
          <w:rFonts w:hint="eastAsia"/>
          <w:sz w:val="21"/>
          <w:szCs w:val="21"/>
        </w:rPr>
        <w:t>统计特征（前</w:t>
      </w:r>
      <w:r w:rsidR="00613EB1" w:rsidRPr="00494711">
        <w:rPr>
          <w:rFonts w:hint="eastAsia"/>
          <w:sz w:val="21"/>
          <w:szCs w:val="21"/>
        </w:rPr>
        <w:t>2</w:t>
      </w:r>
      <w:r w:rsidR="00613EB1" w:rsidRPr="00494711">
        <w:rPr>
          <w:sz w:val="21"/>
          <w:szCs w:val="21"/>
        </w:rPr>
        <w:t>5</w:t>
      </w:r>
      <w:r w:rsidR="00613EB1" w:rsidRPr="00494711">
        <w:rPr>
          <w:sz w:val="21"/>
          <w:szCs w:val="21"/>
        </w:rPr>
        <w:t>个</w:t>
      </w:r>
      <w:r w:rsidR="00613EB1" w:rsidRPr="00494711">
        <w:rPr>
          <w:rFonts w:hint="eastAsia"/>
          <w:sz w:val="21"/>
          <w:szCs w:val="21"/>
        </w:rPr>
        <w:t>）</w:t>
      </w:r>
    </w:p>
    <w:tbl>
      <w:tblPr>
        <w:tblW w:w="7974" w:type="dxa"/>
        <w:tblBorders>
          <w:top w:val="single" w:sz="4" w:space="0" w:color="auto"/>
          <w:bottom w:val="single" w:sz="4" w:space="0" w:color="auto"/>
          <w:insideH w:val="single" w:sz="4" w:space="0" w:color="auto"/>
        </w:tblBorders>
        <w:tblLook w:val="04A0" w:firstRow="1" w:lastRow="0" w:firstColumn="1" w:lastColumn="0" w:noHBand="0" w:noVBand="1"/>
      </w:tblPr>
      <w:tblGrid>
        <w:gridCol w:w="1899"/>
        <w:gridCol w:w="1665"/>
        <w:gridCol w:w="1665"/>
        <w:gridCol w:w="1665"/>
        <w:gridCol w:w="1080"/>
      </w:tblGrid>
      <w:tr w:rsidR="00865E69" w:rsidRPr="00865E69" w14:paraId="13EBF632" w14:textId="77777777" w:rsidTr="0088038E">
        <w:trPr>
          <w:trHeight w:val="285"/>
        </w:trPr>
        <w:tc>
          <w:tcPr>
            <w:tcW w:w="1899" w:type="dxa"/>
            <w:shd w:val="clear" w:color="000000" w:fill="AEAAAA"/>
            <w:noWrap/>
            <w:vAlign w:val="center"/>
            <w:hideMark/>
          </w:tcPr>
          <w:p w14:paraId="6147FD22" w14:textId="77777777" w:rsidR="00865E69" w:rsidRPr="00865E69" w:rsidRDefault="00865E69" w:rsidP="00865E69">
            <w:pPr>
              <w:widowControl/>
              <w:jc w:val="center"/>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Features</w:t>
            </w:r>
          </w:p>
        </w:tc>
        <w:tc>
          <w:tcPr>
            <w:tcW w:w="1665" w:type="dxa"/>
            <w:shd w:val="clear" w:color="000000" w:fill="AEAAAA"/>
            <w:noWrap/>
            <w:vAlign w:val="center"/>
            <w:hideMark/>
          </w:tcPr>
          <w:p w14:paraId="21C6F8F0" w14:textId="77777777" w:rsidR="00865E69" w:rsidRPr="00865E69" w:rsidRDefault="00865E69" w:rsidP="00865E69">
            <w:pPr>
              <w:widowControl/>
              <w:jc w:val="center"/>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All(n=11262)</w:t>
            </w:r>
          </w:p>
        </w:tc>
        <w:tc>
          <w:tcPr>
            <w:tcW w:w="1665" w:type="dxa"/>
            <w:shd w:val="clear" w:color="000000" w:fill="AEAAAA"/>
            <w:noWrap/>
            <w:vAlign w:val="center"/>
            <w:hideMark/>
          </w:tcPr>
          <w:p w14:paraId="6948E521" w14:textId="10961A89" w:rsidR="00865E69" w:rsidRPr="00865E69" w:rsidRDefault="001277BF" w:rsidP="00865E69">
            <w:pPr>
              <w:widowControl/>
              <w:jc w:val="center"/>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Death(n=1880)</w:t>
            </w:r>
          </w:p>
        </w:tc>
        <w:tc>
          <w:tcPr>
            <w:tcW w:w="1665" w:type="dxa"/>
            <w:shd w:val="clear" w:color="000000" w:fill="AEAAAA"/>
            <w:noWrap/>
            <w:vAlign w:val="center"/>
            <w:hideMark/>
          </w:tcPr>
          <w:p w14:paraId="2C8B09F1" w14:textId="3D480FE2" w:rsidR="00865E69" w:rsidRPr="00865E69" w:rsidRDefault="001277BF" w:rsidP="00865E69">
            <w:pPr>
              <w:widowControl/>
              <w:jc w:val="center"/>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Survival(n=9382)</w:t>
            </w:r>
          </w:p>
        </w:tc>
        <w:tc>
          <w:tcPr>
            <w:tcW w:w="1080" w:type="dxa"/>
            <w:shd w:val="clear" w:color="000000" w:fill="AEAAAA"/>
            <w:noWrap/>
            <w:vAlign w:val="center"/>
            <w:hideMark/>
          </w:tcPr>
          <w:p w14:paraId="6D092C0E" w14:textId="77777777" w:rsidR="00865E69" w:rsidRPr="00865E69" w:rsidRDefault="00865E69" w:rsidP="00865E69">
            <w:pPr>
              <w:widowControl/>
              <w:jc w:val="center"/>
              <w:rPr>
                <w:rFonts w:ascii="等线" w:eastAsia="等线" w:hAnsi="等线" w:cs="宋体"/>
                <w:color w:val="000000"/>
                <w:kern w:val="0"/>
                <w:sz w:val="18"/>
                <w:szCs w:val="18"/>
              </w:rPr>
            </w:pPr>
            <w:proofErr w:type="spellStart"/>
            <w:r w:rsidRPr="00865E69">
              <w:rPr>
                <w:rFonts w:ascii="等线" w:eastAsia="等线" w:hAnsi="等线" w:cs="宋体" w:hint="eastAsia"/>
                <w:color w:val="000000"/>
                <w:kern w:val="0"/>
                <w:sz w:val="18"/>
                <w:szCs w:val="18"/>
              </w:rPr>
              <w:t>P_value</w:t>
            </w:r>
            <w:proofErr w:type="spellEnd"/>
          </w:p>
        </w:tc>
      </w:tr>
      <w:tr w:rsidR="00865E69" w:rsidRPr="00865E69" w14:paraId="6FFBBC5F" w14:textId="77777777" w:rsidTr="0088038E">
        <w:trPr>
          <w:trHeight w:val="285"/>
        </w:trPr>
        <w:tc>
          <w:tcPr>
            <w:tcW w:w="1899" w:type="dxa"/>
            <w:shd w:val="clear" w:color="auto" w:fill="auto"/>
            <w:noWrap/>
            <w:vAlign w:val="center"/>
            <w:hideMark/>
          </w:tcPr>
          <w:p w14:paraId="5E509F39" w14:textId="77777777" w:rsidR="00865E69" w:rsidRPr="00865E69" w:rsidRDefault="00865E69" w:rsidP="00865E69">
            <w:pPr>
              <w:widowControl/>
              <w:jc w:val="left"/>
              <w:rPr>
                <w:rFonts w:ascii="等线" w:eastAsia="等线" w:hAnsi="等线" w:cs="宋体"/>
                <w:color w:val="000000"/>
                <w:kern w:val="0"/>
                <w:sz w:val="18"/>
                <w:szCs w:val="18"/>
              </w:rPr>
            </w:pPr>
            <w:proofErr w:type="spellStart"/>
            <w:r w:rsidRPr="00865E69">
              <w:rPr>
                <w:rFonts w:ascii="等线" w:eastAsia="等线" w:hAnsi="等线" w:cs="宋体" w:hint="eastAsia"/>
                <w:color w:val="000000"/>
                <w:kern w:val="0"/>
                <w:sz w:val="18"/>
                <w:szCs w:val="18"/>
              </w:rPr>
              <w:t>lods</w:t>
            </w:r>
            <w:proofErr w:type="spellEnd"/>
          </w:p>
        </w:tc>
        <w:tc>
          <w:tcPr>
            <w:tcW w:w="1665" w:type="dxa"/>
            <w:shd w:val="clear" w:color="auto" w:fill="auto"/>
            <w:noWrap/>
            <w:vAlign w:val="center"/>
            <w:hideMark/>
          </w:tcPr>
          <w:p w14:paraId="55F93D59"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4.92±2.85</w:t>
            </w:r>
          </w:p>
        </w:tc>
        <w:tc>
          <w:tcPr>
            <w:tcW w:w="1665" w:type="dxa"/>
            <w:shd w:val="clear" w:color="auto" w:fill="auto"/>
            <w:noWrap/>
            <w:vAlign w:val="center"/>
            <w:hideMark/>
          </w:tcPr>
          <w:p w14:paraId="55B371E5"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7.45±3.18</w:t>
            </w:r>
          </w:p>
        </w:tc>
        <w:tc>
          <w:tcPr>
            <w:tcW w:w="1665" w:type="dxa"/>
            <w:shd w:val="clear" w:color="auto" w:fill="auto"/>
            <w:noWrap/>
            <w:vAlign w:val="center"/>
            <w:hideMark/>
          </w:tcPr>
          <w:p w14:paraId="602553FA"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4.41±2.49</w:t>
            </w:r>
          </w:p>
        </w:tc>
        <w:tc>
          <w:tcPr>
            <w:tcW w:w="1080" w:type="dxa"/>
            <w:shd w:val="clear" w:color="auto" w:fill="auto"/>
            <w:noWrap/>
            <w:vAlign w:val="center"/>
            <w:hideMark/>
          </w:tcPr>
          <w:p w14:paraId="13138C58"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&lt;0.0001</w:t>
            </w:r>
          </w:p>
        </w:tc>
      </w:tr>
      <w:tr w:rsidR="00865E69" w:rsidRPr="00865E69" w14:paraId="457D6B6A" w14:textId="77777777" w:rsidTr="0088038E">
        <w:trPr>
          <w:trHeight w:val="285"/>
        </w:trPr>
        <w:tc>
          <w:tcPr>
            <w:tcW w:w="1899" w:type="dxa"/>
            <w:shd w:val="clear" w:color="000000" w:fill="DBDBDB"/>
            <w:noWrap/>
            <w:vAlign w:val="center"/>
            <w:hideMark/>
          </w:tcPr>
          <w:p w14:paraId="27766F64" w14:textId="77777777" w:rsidR="00865E69" w:rsidRPr="00865E69" w:rsidRDefault="00865E69" w:rsidP="00865E69">
            <w:pPr>
              <w:widowControl/>
              <w:jc w:val="left"/>
              <w:rPr>
                <w:rFonts w:ascii="等线" w:eastAsia="等线" w:hAnsi="等线" w:cs="宋体"/>
                <w:color w:val="000000"/>
                <w:kern w:val="0"/>
                <w:sz w:val="18"/>
                <w:szCs w:val="18"/>
              </w:rPr>
            </w:pPr>
            <w:proofErr w:type="spellStart"/>
            <w:r w:rsidRPr="00865E69">
              <w:rPr>
                <w:rFonts w:ascii="等线" w:eastAsia="等线" w:hAnsi="等线" w:cs="宋体" w:hint="eastAsia"/>
                <w:color w:val="000000"/>
                <w:kern w:val="0"/>
                <w:sz w:val="18"/>
                <w:szCs w:val="18"/>
              </w:rPr>
              <w:t>sapsii</w:t>
            </w:r>
            <w:proofErr w:type="spellEnd"/>
          </w:p>
        </w:tc>
        <w:tc>
          <w:tcPr>
            <w:tcW w:w="1665" w:type="dxa"/>
            <w:shd w:val="clear" w:color="000000" w:fill="DBDBDB"/>
            <w:noWrap/>
            <w:vAlign w:val="center"/>
            <w:hideMark/>
          </w:tcPr>
          <w:p w14:paraId="059C11F1"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39.14±13.09</w:t>
            </w:r>
          </w:p>
        </w:tc>
        <w:tc>
          <w:tcPr>
            <w:tcW w:w="1665" w:type="dxa"/>
            <w:shd w:val="clear" w:color="000000" w:fill="DBDBDB"/>
            <w:noWrap/>
            <w:vAlign w:val="center"/>
            <w:hideMark/>
          </w:tcPr>
          <w:p w14:paraId="4F691062"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50.30±14.85</w:t>
            </w:r>
          </w:p>
        </w:tc>
        <w:tc>
          <w:tcPr>
            <w:tcW w:w="1665" w:type="dxa"/>
            <w:shd w:val="clear" w:color="000000" w:fill="DBDBDB"/>
            <w:noWrap/>
            <w:vAlign w:val="center"/>
            <w:hideMark/>
          </w:tcPr>
          <w:p w14:paraId="0CA66489"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36.91±11.47</w:t>
            </w:r>
          </w:p>
        </w:tc>
        <w:tc>
          <w:tcPr>
            <w:tcW w:w="1080" w:type="dxa"/>
            <w:shd w:val="clear" w:color="000000" w:fill="DBDBDB"/>
            <w:noWrap/>
            <w:vAlign w:val="center"/>
            <w:hideMark/>
          </w:tcPr>
          <w:p w14:paraId="666B8295"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&lt;0.0001</w:t>
            </w:r>
          </w:p>
        </w:tc>
      </w:tr>
      <w:tr w:rsidR="00865E69" w:rsidRPr="00865E69" w14:paraId="1E6A86C6" w14:textId="77777777" w:rsidTr="0088038E">
        <w:trPr>
          <w:trHeight w:val="285"/>
        </w:trPr>
        <w:tc>
          <w:tcPr>
            <w:tcW w:w="1899" w:type="dxa"/>
            <w:shd w:val="clear" w:color="auto" w:fill="auto"/>
            <w:noWrap/>
            <w:vAlign w:val="center"/>
            <w:hideMark/>
          </w:tcPr>
          <w:p w14:paraId="778EA0D0"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oasis</w:t>
            </w:r>
          </w:p>
        </w:tc>
        <w:tc>
          <w:tcPr>
            <w:tcW w:w="1665" w:type="dxa"/>
            <w:shd w:val="clear" w:color="auto" w:fill="auto"/>
            <w:noWrap/>
            <w:vAlign w:val="center"/>
            <w:hideMark/>
          </w:tcPr>
          <w:p w14:paraId="35BC4D90"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32.92±8.36</w:t>
            </w:r>
          </w:p>
        </w:tc>
        <w:tc>
          <w:tcPr>
            <w:tcW w:w="1665" w:type="dxa"/>
            <w:shd w:val="clear" w:color="auto" w:fill="auto"/>
            <w:noWrap/>
            <w:vAlign w:val="center"/>
            <w:hideMark/>
          </w:tcPr>
          <w:p w14:paraId="13F86CD9"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39.02±8.94</w:t>
            </w:r>
          </w:p>
        </w:tc>
        <w:tc>
          <w:tcPr>
            <w:tcW w:w="1665" w:type="dxa"/>
            <w:shd w:val="clear" w:color="auto" w:fill="auto"/>
            <w:noWrap/>
            <w:vAlign w:val="center"/>
            <w:hideMark/>
          </w:tcPr>
          <w:p w14:paraId="3C748B03"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31.70±7.67</w:t>
            </w:r>
          </w:p>
        </w:tc>
        <w:tc>
          <w:tcPr>
            <w:tcW w:w="1080" w:type="dxa"/>
            <w:shd w:val="clear" w:color="auto" w:fill="auto"/>
            <w:noWrap/>
            <w:vAlign w:val="center"/>
            <w:hideMark/>
          </w:tcPr>
          <w:p w14:paraId="5E05C52F"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&lt;0.0001</w:t>
            </w:r>
          </w:p>
        </w:tc>
      </w:tr>
      <w:tr w:rsidR="00865E69" w:rsidRPr="00865E69" w14:paraId="126E2F42" w14:textId="77777777" w:rsidTr="0088038E">
        <w:trPr>
          <w:trHeight w:val="285"/>
        </w:trPr>
        <w:tc>
          <w:tcPr>
            <w:tcW w:w="1899" w:type="dxa"/>
            <w:shd w:val="clear" w:color="000000" w:fill="DBDBDB"/>
            <w:noWrap/>
            <w:vAlign w:val="center"/>
            <w:hideMark/>
          </w:tcPr>
          <w:p w14:paraId="77C12694" w14:textId="717E98FC" w:rsidR="00865E69" w:rsidRPr="00865E69" w:rsidRDefault="00865E69" w:rsidP="00865E69">
            <w:pPr>
              <w:widowControl/>
              <w:jc w:val="left"/>
              <w:rPr>
                <w:rFonts w:ascii="等线" w:eastAsia="等线" w:hAnsi="等线" w:cs="宋体"/>
                <w:color w:val="000000"/>
                <w:kern w:val="0"/>
                <w:sz w:val="18"/>
                <w:szCs w:val="18"/>
              </w:rPr>
            </w:pPr>
            <w:proofErr w:type="spellStart"/>
            <w:r w:rsidRPr="00865E69">
              <w:rPr>
                <w:rFonts w:ascii="等线" w:eastAsia="等线" w:hAnsi="等线" w:cs="宋体" w:hint="eastAsia"/>
                <w:color w:val="000000"/>
                <w:kern w:val="0"/>
                <w:sz w:val="18"/>
                <w:szCs w:val="18"/>
              </w:rPr>
              <w:t>grace_score</w:t>
            </w:r>
            <w:proofErr w:type="spellEnd"/>
            <w:r w:rsidR="00A65739">
              <w:rPr>
                <w:rFonts w:ascii="等线" w:eastAsia="等线" w:hAnsi="等线" w:cs="宋体"/>
                <w:color w:val="000000"/>
                <w:kern w:val="0"/>
                <w:sz w:val="18"/>
                <w:szCs w:val="18"/>
              </w:rPr>
              <w:t xml:space="preserve"> </w:t>
            </w:r>
            <w:r w:rsidR="006C4751">
              <w:rPr>
                <w:rFonts w:ascii="等线" w:eastAsia="等线" w:hAnsi="等线" w:cs="宋体"/>
                <w:color w:val="000000"/>
                <w:kern w:val="0"/>
                <w:sz w:val="18"/>
                <w:szCs w:val="18"/>
              </w:rPr>
              <w:t>*</w:t>
            </w:r>
          </w:p>
        </w:tc>
        <w:tc>
          <w:tcPr>
            <w:tcW w:w="1665" w:type="dxa"/>
            <w:shd w:val="clear" w:color="000000" w:fill="DBDBDB"/>
            <w:noWrap/>
            <w:vAlign w:val="center"/>
            <w:hideMark/>
          </w:tcPr>
          <w:p w14:paraId="47F1F500"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170.88±40.84</w:t>
            </w:r>
          </w:p>
        </w:tc>
        <w:tc>
          <w:tcPr>
            <w:tcW w:w="1665" w:type="dxa"/>
            <w:shd w:val="clear" w:color="000000" w:fill="DBDBDB"/>
            <w:noWrap/>
            <w:vAlign w:val="center"/>
            <w:hideMark/>
          </w:tcPr>
          <w:p w14:paraId="2850D6F2"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197.37±39.36</w:t>
            </w:r>
          </w:p>
        </w:tc>
        <w:tc>
          <w:tcPr>
            <w:tcW w:w="1665" w:type="dxa"/>
            <w:shd w:val="clear" w:color="000000" w:fill="DBDBDB"/>
            <w:noWrap/>
            <w:vAlign w:val="center"/>
            <w:hideMark/>
          </w:tcPr>
          <w:p w14:paraId="4052C281"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165.57±39.02</w:t>
            </w:r>
          </w:p>
        </w:tc>
        <w:tc>
          <w:tcPr>
            <w:tcW w:w="1080" w:type="dxa"/>
            <w:shd w:val="clear" w:color="000000" w:fill="DBDBDB"/>
            <w:noWrap/>
            <w:vAlign w:val="center"/>
            <w:hideMark/>
          </w:tcPr>
          <w:p w14:paraId="41FC985E"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&lt;0.0001</w:t>
            </w:r>
          </w:p>
        </w:tc>
      </w:tr>
      <w:tr w:rsidR="00865E69" w:rsidRPr="00865E69" w14:paraId="7E604EEE" w14:textId="77777777" w:rsidTr="0088038E">
        <w:trPr>
          <w:trHeight w:val="285"/>
        </w:trPr>
        <w:tc>
          <w:tcPr>
            <w:tcW w:w="1899" w:type="dxa"/>
            <w:shd w:val="clear" w:color="auto" w:fill="auto"/>
            <w:noWrap/>
            <w:vAlign w:val="center"/>
            <w:hideMark/>
          </w:tcPr>
          <w:p w14:paraId="2817BA0A" w14:textId="77777777" w:rsidR="00865E69" w:rsidRPr="00865E69" w:rsidRDefault="00865E69" w:rsidP="00865E69">
            <w:pPr>
              <w:widowControl/>
              <w:jc w:val="left"/>
              <w:rPr>
                <w:rFonts w:ascii="等线" w:eastAsia="等线" w:hAnsi="等线" w:cs="宋体"/>
                <w:color w:val="000000"/>
                <w:kern w:val="0"/>
                <w:sz w:val="18"/>
                <w:szCs w:val="18"/>
              </w:rPr>
            </w:pPr>
            <w:proofErr w:type="spellStart"/>
            <w:r w:rsidRPr="00865E69">
              <w:rPr>
                <w:rFonts w:ascii="等线" w:eastAsia="等线" w:hAnsi="等线" w:cs="宋体" w:hint="eastAsia"/>
                <w:color w:val="000000"/>
                <w:kern w:val="0"/>
                <w:sz w:val="18"/>
                <w:szCs w:val="18"/>
              </w:rPr>
              <w:t>bun_mean</w:t>
            </w:r>
            <w:proofErr w:type="spellEnd"/>
          </w:p>
        </w:tc>
        <w:tc>
          <w:tcPr>
            <w:tcW w:w="1665" w:type="dxa"/>
            <w:shd w:val="clear" w:color="auto" w:fill="auto"/>
            <w:noWrap/>
            <w:vAlign w:val="center"/>
            <w:hideMark/>
          </w:tcPr>
          <w:p w14:paraId="3148DAEA"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27.77±21.90</w:t>
            </w:r>
          </w:p>
        </w:tc>
        <w:tc>
          <w:tcPr>
            <w:tcW w:w="1665" w:type="dxa"/>
            <w:shd w:val="clear" w:color="auto" w:fill="auto"/>
            <w:noWrap/>
            <w:vAlign w:val="center"/>
            <w:hideMark/>
          </w:tcPr>
          <w:p w14:paraId="53030F36"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41.82±28.12</w:t>
            </w:r>
          </w:p>
        </w:tc>
        <w:tc>
          <w:tcPr>
            <w:tcW w:w="1665" w:type="dxa"/>
            <w:shd w:val="clear" w:color="auto" w:fill="auto"/>
            <w:noWrap/>
            <w:vAlign w:val="center"/>
            <w:hideMark/>
          </w:tcPr>
          <w:p w14:paraId="376B5A0B"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24.96±19.24</w:t>
            </w:r>
          </w:p>
        </w:tc>
        <w:tc>
          <w:tcPr>
            <w:tcW w:w="1080" w:type="dxa"/>
            <w:shd w:val="clear" w:color="auto" w:fill="auto"/>
            <w:noWrap/>
            <w:vAlign w:val="center"/>
            <w:hideMark/>
          </w:tcPr>
          <w:p w14:paraId="2C6A2027"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&lt;0.0001</w:t>
            </w:r>
          </w:p>
        </w:tc>
      </w:tr>
      <w:tr w:rsidR="00865E69" w:rsidRPr="00865E69" w14:paraId="4934BB7A" w14:textId="77777777" w:rsidTr="0088038E">
        <w:trPr>
          <w:trHeight w:val="285"/>
        </w:trPr>
        <w:tc>
          <w:tcPr>
            <w:tcW w:w="1899" w:type="dxa"/>
            <w:shd w:val="clear" w:color="000000" w:fill="DBDBDB"/>
            <w:noWrap/>
            <w:vAlign w:val="center"/>
            <w:hideMark/>
          </w:tcPr>
          <w:p w14:paraId="4FC10DB3" w14:textId="77777777" w:rsidR="00865E69" w:rsidRPr="00865E69" w:rsidRDefault="00865E69" w:rsidP="00865E69">
            <w:pPr>
              <w:widowControl/>
              <w:jc w:val="left"/>
              <w:rPr>
                <w:rFonts w:ascii="等线" w:eastAsia="等线" w:hAnsi="等线" w:cs="宋体"/>
                <w:color w:val="000000"/>
                <w:kern w:val="0"/>
                <w:sz w:val="18"/>
                <w:szCs w:val="18"/>
              </w:rPr>
            </w:pPr>
            <w:proofErr w:type="spellStart"/>
            <w:r w:rsidRPr="00865E69">
              <w:rPr>
                <w:rFonts w:ascii="等线" w:eastAsia="等线" w:hAnsi="等线" w:cs="宋体" w:hint="eastAsia"/>
                <w:color w:val="000000"/>
                <w:kern w:val="0"/>
                <w:sz w:val="18"/>
                <w:szCs w:val="18"/>
              </w:rPr>
              <w:t>hadm_cci</w:t>
            </w:r>
            <w:proofErr w:type="spellEnd"/>
          </w:p>
        </w:tc>
        <w:tc>
          <w:tcPr>
            <w:tcW w:w="1665" w:type="dxa"/>
            <w:shd w:val="clear" w:color="000000" w:fill="DBDBDB"/>
            <w:noWrap/>
            <w:vAlign w:val="center"/>
            <w:hideMark/>
          </w:tcPr>
          <w:p w14:paraId="3C377501"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5.83±2.84</w:t>
            </w:r>
          </w:p>
        </w:tc>
        <w:tc>
          <w:tcPr>
            <w:tcW w:w="1665" w:type="dxa"/>
            <w:shd w:val="clear" w:color="000000" w:fill="DBDBDB"/>
            <w:noWrap/>
            <w:vAlign w:val="center"/>
            <w:hideMark/>
          </w:tcPr>
          <w:p w14:paraId="36906D33"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7.82±2.74</w:t>
            </w:r>
          </w:p>
        </w:tc>
        <w:tc>
          <w:tcPr>
            <w:tcW w:w="1665" w:type="dxa"/>
            <w:shd w:val="clear" w:color="000000" w:fill="DBDBDB"/>
            <w:noWrap/>
            <w:vAlign w:val="center"/>
            <w:hideMark/>
          </w:tcPr>
          <w:p w14:paraId="5DB9FC17"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5.43±2.69</w:t>
            </w:r>
          </w:p>
        </w:tc>
        <w:tc>
          <w:tcPr>
            <w:tcW w:w="1080" w:type="dxa"/>
            <w:shd w:val="clear" w:color="000000" w:fill="DBDBDB"/>
            <w:noWrap/>
            <w:vAlign w:val="center"/>
            <w:hideMark/>
          </w:tcPr>
          <w:p w14:paraId="4308F1E5"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&lt;0.0001</w:t>
            </w:r>
          </w:p>
        </w:tc>
      </w:tr>
      <w:tr w:rsidR="00865E69" w:rsidRPr="00865E69" w14:paraId="44D4806E" w14:textId="77777777" w:rsidTr="0088038E">
        <w:trPr>
          <w:trHeight w:val="285"/>
        </w:trPr>
        <w:tc>
          <w:tcPr>
            <w:tcW w:w="1899" w:type="dxa"/>
            <w:shd w:val="clear" w:color="auto" w:fill="auto"/>
            <w:noWrap/>
            <w:vAlign w:val="center"/>
            <w:hideMark/>
          </w:tcPr>
          <w:p w14:paraId="070916A2" w14:textId="77777777" w:rsidR="00865E69" w:rsidRPr="00865E69" w:rsidRDefault="00865E69" w:rsidP="00865E69">
            <w:pPr>
              <w:widowControl/>
              <w:jc w:val="left"/>
              <w:rPr>
                <w:rFonts w:ascii="等线" w:eastAsia="等线" w:hAnsi="等线" w:cs="宋体"/>
                <w:color w:val="000000"/>
                <w:kern w:val="0"/>
                <w:sz w:val="18"/>
                <w:szCs w:val="18"/>
              </w:rPr>
            </w:pPr>
            <w:proofErr w:type="spellStart"/>
            <w:r w:rsidRPr="00865E69">
              <w:rPr>
                <w:rFonts w:ascii="等线" w:eastAsia="等线" w:hAnsi="等线" w:cs="宋体" w:hint="eastAsia"/>
                <w:color w:val="000000"/>
                <w:kern w:val="0"/>
                <w:sz w:val="18"/>
                <w:szCs w:val="18"/>
              </w:rPr>
              <w:t>aniongap_mean</w:t>
            </w:r>
            <w:proofErr w:type="spellEnd"/>
          </w:p>
        </w:tc>
        <w:tc>
          <w:tcPr>
            <w:tcW w:w="1665" w:type="dxa"/>
            <w:shd w:val="clear" w:color="auto" w:fill="auto"/>
            <w:noWrap/>
            <w:vAlign w:val="center"/>
            <w:hideMark/>
          </w:tcPr>
          <w:p w14:paraId="02B5FA21"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14.08±3.80</w:t>
            </w:r>
          </w:p>
        </w:tc>
        <w:tc>
          <w:tcPr>
            <w:tcW w:w="1665" w:type="dxa"/>
            <w:shd w:val="clear" w:color="auto" w:fill="auto"/>
            <w:noWrap/>
            <w:vAlign w:val="center"/>
            <w:hideMark/>
          </w:tcPr>
          <w:p w14:paraId="1A497D16"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16.92±4.66</w:t>
            </w:r>
          </w:p>
        </w:tc>
        <w:tc>
          <w:tcPr>
            <w:tcW w:w="1665" w:type="dxa"/>
            <w:shd w:val="clear" w:color="auto" w:fill="auto"/>
            <w:noWrap/>
            <w:vAlign w:val="center"/>
            <w:hideMark/>
          </w:tcPr>
          <w:p w14:paraId="10507835"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13.51±3.32</w:t>
            </w:r>
          </w:p>
        </w:tc>
        <w:tc>
          <w:tcPr>
            <w:tcW w:w="1080" w:type="dxa"/>
            <w:shd w:val="clear" w:color="auto" w:fill="auto"/>
            <w:noWrap/>
            <w:vAlign w:val="center"/>
            <w:hideMark/>
          </w:tcPr>
          <w:p w14:paraId="7A20511B"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&lt;0.0001</w:t>
            </w:r>
          </w:p>
        </w:tc>
      </w:tr>
      <w:tr w:rsidR="00865E69" w:rsidRPr="00865E69" w14:paraId="73471EA4" w14:textId="77777777" w:rsidTr="0088038E">
        <w:trPr>
          <w:trHeight w:val="285"/>
        </w:trPr>
        <w:tc>
          <w:tcPr>
            <w:tcW w:w="1899" w:type="dxa"/>
            <w:shd w:val="clear" w:color="000000" w:fill="DBDBDB"/>
            <w:noWrap/>
            <w:vAlign w:val="center"/>
            <w:hideMark/>
          </w:tcPr>
          <w:p w14:paraId="274FCD1C" w14:textId="77777777" w:rsidR="00865E69" w:rsidRPr="00865E69" w:rsidRDefault="00865E69" w:rsidP="00865E69">
            <w:pPr>
              <w:widowControl/>
              <w:jc w:val="left"/>
              <w:rPr>
                <w:rFonts w:ascii="等线" w:eastAsia="等线" w:hAnsi="等线" w:cs="宋体"/>
                <w:color w:val="000000"/>
                <w:kern w:val="0"/>
                <w:sz w:val="18"/>
                <w:szCs w:val="18"/>
              </w:rPr>
            </w:pPr>
            <w:proofErr w:type="spellStart"/>
            <w:r w:rsidRPr="00865E69">
              <w:rPr>
                <w:rFonts w:ascii="等线" w:eastAsia="等线" w:hAnsi="等线" w:cs="宋体" w:hint="eastAsia"/>
                <w:color w:val="000000"/>
                <w:kern w:val="0"/>
                <w:sz w:val="18"/>
                <w:szCs w:val="18"/>
              </w:rPr>
              <w:t>urine_max</w:t>
            </w:r>
            <w:proofErr w:type="spellEnd"/>
          </w:p>
        </w:tc>
        <w:tc>
          <w:tcPr>
            <w:tcW w:w="1665" w:type="dxa"/>
            <w:shd w:val="clear" w:color="000000" w:fill="DBDBDB"/>
            <w:noWrap/>
            <w:vAlign w:val="center"/>
            <w:hideMark/>
          </w:tcPr>
          <w:p w14:paraId="3B7C7A26"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1820.04±1156.01</w:t>
            </w:r>
          </w:p>
        </w:tc>
        <w:tc>
          <w:tcPr>
            <w:tcW w:w="1665" w:type="dxa"/>
            <w:shd w:val="clear" w:color="000000" w:fill="DBDBDB"/>
            <w:noWrap/>
            <w:vAlign w:val="center"/>
            <w:hideMark/>
          </w:tcPr>
          <w:p w14:paraId="3166C884"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1268.79±1183.55</w:t>
            </w:r>
          </w:p>
        </w:tc>
        <w:tc>
          <w:tcPr>
            <w:tcW w:w="1665" w:type="dxa"/>
            <w:shd w:val="clear" w:color="000000" w:fill="DBDBDB"/>
            <w:noWrap/>
            <w:vAlign w:val="center"/>
            <w:hideMark/>
          </w:tcPr>
          <w:p w14:paraId="4F273915"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1930.50±1118.25</w:t>
            </w:r>
          </w:p>
        </w:tc>
        <w:tc>
          <w:tcPr>
            <w:tcW w:w="1080" w:type="dxa"/>
            <w:shd w:val="clear" w:color="000000" w:fill="DBDBDB"/>
            <w:noWrap/>
            <w:vAlign w:val="center"/>
            <w:hideMark/>
          </w:tcPr>
          <w:p w14:paraId="2EC5BF42"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&lt;0.0001</w:t>
            </w:r>
          </w:p>
        </w:tc>
      </w:tr>
      <w:tr w:rsidR="00865E69" w:rsidRPr="00865E69" w14:paraId="664B1F8B" w14:textId="77777777" w:rsidTr="0088038E">
        <w:trPr>
          <w:trHeight w:val="285"/>
        </w:trPr>
        <w:tc>
          <w:tcPr>
            <w:tcW w:w="1899" w:type="dxa"/>
            <w:shd w:val="clear" w:color="auto" w:fill="auto"/>
            <w:noWrap/>
            <w:vAlign w:val="center"/>
            <w:hideMark/>
          </w:tcPr>
          <w:p w14:paraId="0A6F675A" w14:textId="77777777" w:rsidR="00865E69" w:rsidRPr="00865E69" w:rsidRDefault="00865E69" w:rsidP="00865E69">
            <w:pPr>
              <w:widowControl/>
              <w:jc w:val="left"/>
              <w:rPr>
                <w:rFonts w:ascii="等线" w:eastAsia="等线" w:hAnsi="等线" w:cs="宋体"/>
                <w:color w:val="000000"/>
                <w:kern w:val="0"/>
                <w:sz w:val="18"/>
                <w:szCs w:val="18"/>
              </w:rPr>
            </w:pPr>
            <w:proofErr w:type="spellStart"/>
            <w:r w:rsidRPr="00865E69">
              <w:rPr>
                <w:rFonts w:ascii="等线" w:eastAsia="等线" w:hAnsi="等线" w:cs="宋体" w:hint="eastAsia"/>
                <w:color w:val="000000"/>
                <w:kern w:val="0"/>
                <w:sz w:val="18"/>
                <w:szCs w:val="18"/>
              </w:rPr>
              <w:t>bun_max</w:t>
            </w:r>
            <w:proofErr w:type="spellEnd"/>
          </w:p>
        </w:tc>
        <w:tc>
          <w:tcPr>
            <w:tcW w:w="1665" w:type="dxa"/>
            <w:shd w:val="clear" w:color="auto" w:fill="auto"/>
            <w:noWrap/>
            <w:vAlign w:val="center"/>
            <w:hideMark/>
          </w:tcPr>
          <w:p w14:paraId="6EDC9F37"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29.99±23.43</w:t>
            </w:r>
          </w:p>
        </w:tc>
        <w:tc>
          <w:tcPr>
            <w:tcW w:w="1665" w:type="dxa"/>
            <w:shd w:val="clear" w:color="auto" w:fill="auto"/>
            <w:noWrap/>
            <w:vAlign w:val="center"/>
            <w:hideMark/>
          </w:tcPr>
          <w:p w14:paraId="20D4F1AD"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45.06±29.57</w:t>
            </w:r>
          </w:p>
        </w:tc>
        <w:tc>
          <w:tcPr>
            <w:tcW w:w="1665" w:type="dxa"/>
            <w:shd w:val="clear" w:color="auto" w:fill="auto"/>
            <w:noWrap/>
            <w:vAlign w:val="center"/>
            <w:hideMark/>
          </w:tcPr>
          <w:p w14:paraId="24483485"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26.97±20.72</w:t>
            </w:r>
          </w:p>
        </w:tc>
        <w:tc>
          <w:tcPr>
            <w:tcW w:w="1080" w:type="dxa"/>
            <w:shd w:val="clear" w:color="auto" w:fill="auto"/>
            <w:noWrap/>
            <w:vAlign w:val="center"/>
            <w:hideMark/>
          </w:tcPr>
          <w:p w14:paraId="01138E6A"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&lt;0.0001</w:t>
            </w:r>
          </w:p>
        </w:tc>
      </w:tr>
      <w:tr w:rsidR="00865E69" w:rsidRPr="00865E69" w14:paraId="0D84F16B" w14:textId="77777777" w:rsidTr="0088038E">
        <w:trPr>
          <w:trHeight w:val="285"/>
        </w:trPr>
        <w:tc>
          <w:tcPr>
            <w:tcW w:w="1899" w:type="dxa"/>
            <w:shd w:val="clear" w:color="000000" w:fill="DBDBDB"/>
            <w:noWrap/>
            <w:vAlign w:val="center"/>
            <w:hideMark/>
          </w:tcPr>
          <w:p w14:paraId="6B0609B0" w14:textId="77777777" w:rsidR="00865E69" w:rsidRPr="00865E69" w:rsidRDefault="00865E69" w:rsidP="00865E69">
            <w:pPr>
              <w:widowControl/>
              <w:jc w:val="left"/>
              <w:rPr>
                <w:rFonts w:ascii="等线" w:eastAsia="等线" w:hAnsi="等线" w:cs="宋体"/>
                <w:color w:val="000000"/>
                <w:kern w:val="0"/>
                <w:sz w:val="18"/>
                <w:szCs w:val="18"/>
              </w:rPr>
            </w:pPr>
            <w:proofErr w:type="spellStart"/>
            <w:r w:rsidRPr="00865E69">
              <w:rPr>
                <w:rFonts w:ascii="等线" w:eastAsia="等线" w:hAnsi="等线" w:cs="宋体" w:hint="eastAsia"/>
                <w:color w:val="000000"/>
                <w:kern w:val="0"/>
                <w:sz w:val="18"/>
                <w:szCs w:val="18"/>
              </w:rPr>
              <w:t>aniongap_max</w:t>
            </w:r>
            <w:proofErr w:type="spellEnd"/>
          </w:p>
        </w:tc>
        <w:tc>
          <w:tcPr>
            <w:tcW w:w="1665" w:type="dxa"/>
            <w:shd w:val="clear" w:color="000000" w:fill="DBDBDB"/>
            <w:noWrap/>
            <w:vAlign w:val="center"/>
            <w:hideMark/>
          </w:tcPr>
          <w:p w14:paraId="61AE8358"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15.73±4.86</w:t>
            </w:r>
          </w:p>
        </w:tc>
        <w:tc>
          <w:tcPr>
            <w:tcW w:w="1665" w:type="dxa"/>
            <w:shd w:val="clear" w:color="000000" w:fill="DBDBDB"/>
            <w:noWrap/>
            <w:vAlign w:val="center"/>
            <w:hideMark/>
          </w:tcPr>
          <w:p w14:paraId="7EF1C213"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19.20±5.94</w:t>
            </w:r>
          </w:p>
        </w:tc>
        <w:tc>
          <w:tcPr>
            <w:tcW w:w="1665" w:type="dxa"/>
            <w:shd w:val="clear" w:color="000000" w:fill="DBDBDB"/>
            <w:noWrap/>
            <w:vAlign w:val="center"/>
            <w:hideMark/>
          </w:tcPr>
          <w:p w14:paraId="1BAF3D74"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15.04±4.28</w:t>
            </w:r>
          </w:p>
        </w:tc>
        <w:tc>
          <w:tcPr>
            <w:tcW w:w="1080" w:type="dxa"/>
            <w:shd w:val="clear" w:color="000000" w:fill="DBDBDB"/>
            <w:noWrap/>
            <w:vAlign w:val="center"/>
            <w:hideMark/>
          </w:tcPr>
          <w:p w14:paraId="2CD54A02"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&lt;0.0001</w:t>
            </w:r>
          </w:p>
        </w:tc>
      </w:tr>
      <w:tr w:rsidR="00865E69" w:rsidRPr="00865E69" w14:paraId="040FBEAF" w14:textId="77777777" w:rsidTr="0088038E">
        <w:trPr>
          <w:trHeight w:val="285"/>
        </w:trPr>
        <w:tc>
          <w:tcPr>
            <w:tcW w:w="1899" w:type="dxa"/>
            <w:shd w:val="clear" w:color="auto" w:fill="auto"/>
            <w:noWrap/>
            <w:vAlign w:val="center"/>
            <w:hideMark/>
          </w:tcPr>
          <w:p w14:paraId="402E3C4F" w14:textId="77777777" w:rsidR="00865E69" w:rsidRPr="00865E69" w:rsidRDefault="00865E69" w:rsidP="00865E69">
            <w:pPr>
              <w:widowControl/>
              <w:jc w:val="left"/>
              <w:rPr>
                <w:rFonts w:ascii="等线" w:eastAsia="等线" w:hAnsi="等线" w:cs="宋体"/>
                <w:color w:val="000000"/>
                <w:kern w:val="0"/>
                <w:sz w:val="18"/>
                <w:szCs w:val="18"/>
              </w:rPr>
            </w:pPr>
            <w:proofErr w:type="spellStart"/>
            <w:r w:rsidRPr="00865E69">
              <w:rPr>
                <w:rFonts w:ascii="等线" w:eastAsia="等线" w:hAnsi="等线" w:cs="宋体" w:hint="eastAsia"/>
                <w:color w:val="000000"/>
                <w:kern w:val="0"/>
                <w:sz w:val="18"/>
                <w:szCs w:val="18"/>
              </w:rPr>
              <w:t>bun_min</w:t>
            </w:r>
            <w:proofErr w:type="spellEnd"/>
          </w:p>
        </w:tc>
        <w:tc>
          <w:tcPr>
            <w:tcW w:w="1665" w:type="dxa"/>
            <w:shd w:val="clear" w:color="auto" w:fill="auto"/>
            <w:noWrap/>
            <w:vAlign w:val="center"/>
            <w:hideMark/>
          </w:tcPr>
          <w:p w14:paraId="48CC8382"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25.55±20.63</w:t>
            </w:r>
          </w:p>
        </w:tc>
        <w:tc>
          <w:tcPr>
            <w:tcW w:w="1665" w:type="dxa"/>
            <w:shd w:val="clear" w:color="auto" w:fill="auto"/>
            <w:noWrap/>
            <w:vAlign w:val="center"/>
            <w:hideMark/>
          </w:tcPr>
          <w:p w14:paraId="68DDDFC6"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38.52±27.10</w:t>
            </w:r>
          </w:p>
        </w:tc>
        <w:tc>
          <w:tcPr>
            <w:tcW w:w="1665" w:type="dxa"/>
            <w:shd w:val="clear" w:color="auto" w:fill="auto"/>
            <w:noWrap/>
            <w:vAlign w:val="center"/>
            <w:hideMark/>
          </w:tcPr>
          <w:p w14:paraId="22DEAF0F"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22.95±17.98</w:t>
            </w:r>
          </w:p>
        </w:tc>
        <w:tc>
          <w:tcPr>
            <w:tcW w:w="1080" w:type="dxa"/>
            <w:shd w:val="clear" w:color="auto" w:fill="auto"/>
            <w:noWrap/>
            <w:vAlign w:val="center"/>
            <w:hideMark/>
          </w:tcPr>
          <w:p w14:paraId="53EE9D27"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&lt;0.0001</w:t>
            </w:r>
          </w:p>
        </w:tc>
      </w:tr>
      <w:tr w:rsidR="00865E69" w:rsidRPr="00865E69" w14:paraId="2EE9536B" w14:textId="77777777" w:rsidTr="0088038E">
        <w:trPr>
          <w:trHeight w:val="285"/>
        </w:trPr>
        <w:tc>
          <w:tcPr>
            <w:tcW w:w="1899" w:type="dxa"/>
            <w:shd w:val="clear" w:color="000000" w:fill="DBDBDB"/>
            <w:noWrap/>
            <w:vAlign w:val="center"/>
            <w:hideMark/>
          </w:tcPr>
          <w:p w14:paraId="6B12E70F" w14:textId="77777777" w:rsidR="00865E69" w:rsidRPr="00865E69" w:rsidRDefault="00865E69" w:rsidP="00865E69">
            <w:pPr>
              <w:widowControl/>
              <w:jc w:val="left"/>
              <w:rPr>
                <w:rFonts w:ascii="等线" w:eastAsia="等线" w:hAnsi="等线" w:cs="宋体"/>
                <w:color w:val="000000"/>
                <w:kern w:val="0"/>
                <w:sz w:val="18"/>
                <w:szCs w:val="18"/>
              </w:rPr>
            </w:pPr>
            <w:proofErr w:type="spellStart"/>
            <w:r w:rsidRPr="00865E69">
              <w:rPr>
                <w:rFonts w:ascii="等线" w:eastAsia="等线" w:hAnsi="等线" w:cs="宋体" w:hint="eastAsia"/>
                <w:color w:val="000000"/>
                <w:kern w:val="0"/>
                <w:sz w:val="18"/>
                <w:szCs w:val="18"/>
              </w:rPr>
              <w:t>charlson_score_max</w:t>
            </w:r>
            <w:proofErr w:type="spellEnd"/>
          </w:p>
        </w:tc>
        <w:tc>
          <w:tcPr>
            <w:tcW w:w="1665" w:type="dxa"/>
            <w:shd w:val="clear" w:color="000000" w:fill="DBDBDB"/>
            <w:noWrap/>
            <w:vAlign w:val="center"/>
            <w:hideMark/>
          </w:tcPr>
          <w:p w14:paraId="4F372016"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6.26±3.01</w:t>
            </w:r>
          </w:p>
        </w:tc>
        <w:tc>
          <w:tcPr>
            <w:tcW w:w="1665" w:type="dxa"/>
            <w:shd w:val="clear" w:color="000000" w:fill="DBDBDB"/>
            <w:noWrap/>
            <w:vAlign w:val="center"/>
            <w:hideMark/>
          </w:tcPr>
          <w:p w14:paraId="10D6CCBA"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8.16±2.82</w:t>
            </w:r>
          </w:p>
        </w:tc>
        <w:tc>
          <w:tcPr>
            <w:tcW w:w="1665" w:type="dxa"/>
            <w:shd w:val="clear" w:color="000000" w:fill="DBDBDB"/>
            <w:noWrap/>
            <w:vAlign w:val="center"/>
            <w:hideMark/>
          </w:tcPr>
          <w:p w14:paraId="1B78C228"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5.88±2.91</w:t>
            </w:r>
          </w:p>
        </w:tc>
        <w:tc>
          <w:tcPr>
            <w:tcW w:w="1080" w:type="dxa"/>
            <w:shd w:val="clear" w:color="000000" w:fill="DBDBDB"/>
            <w:noWrap/>
            <w:vAlign w:val="center"/>
            <w:hideMark/>
          </w:tcPr>
          <w:p w14:paraId="02BD300F"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&lt;0.0001</w:t>
            </w:r>
          </w:p>
        </w:tc>
      </w:tr>
      <w:tr w:rsidR="00865E69" w:rsidRPr="00865E69" w14:paraId="0F3A27B4" w14:textId="77777777" w:rsidTr="0088038E">
        <w:trPr>
          <w:trHeight w:val="285"/>
        </w:trPr>
        <w:tc>
          <w:tcPr>
            <w:tcW w:w="1899" w:type="dxa"/>
            <w:shd w:val="clear" w:color="auto" w:fill="auto"/>
            <w:noWrap/>
            <w:vAlign w:val="center"/>
            <w:hideMark/>
          </w:tcPr>
          <w:p w14:paraId="4831EA8B" w14:textId="77777777" w:rsidR="00865E69" w:rsidRPr="00865E69" w:rsidRDefault="00865E69" w:rsidP="00865E69">
            <w:pPr>
              <w:widowControl/>
              <w:jc w:val="left"/>
              <w:rPr>
                <w:rFonts w:ascii="等线" w:eastAsia="等线" w:hAnsi="等线" w:cs="宋体"/>
                <w:color w:val="000000"/>
                <w:kern w:val="0"/>
                <w:sz w:val="18"/>
                <w:szCs w:val="18"/>
              </w:rPr>
            </w:pPr>
            <w:proofErr w:type="spellStart"/>
            <w:r w:rsidRPr="00865E69">
              <w:rPr>
                <w:rFonts w:ascii="等线" w:eastAsia="等线" w:hAnsi="等线" w:cs="宋体" w:hint="eastAsia"/>
                <w:color w:val="000000"/>
                <w:kern w:val="0"/>
                <w:sz w:val="18"/>
                <w:szCs w:val="18"/>
              </w:rPr>
              <w:t>aniongap_min</w:t>
            </w:r>
            <w:proofErr w:type="spellEnd"/>
          </w:p>
        </w:tc>
        <w:tc>
          <w:tcPr>
            <w:tcW w:w="1665" w:type="dxa"/>
            <w:shd w:val="clear" w:color="auto" w:fill="auto"/>
            <w:noWrap/>
            <w:vAlign w:val="center"/>
            <w:hideMark/>
          </w:tcPr>
          <w:p w14:paraId="3DFFA998"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12.56±3.47</w:t>
            </w:r>
          </w:p>
        </w:tc>
        <w:tc>
          <w:tcPr>
            <w:tcW w:w="1665" w:type="dxa"/>
            <w:shd w:val="clear" w:color="auto" w:fill="auto"/>
            <w:noWrap/>
            <w:vAlign w:val="center"/>
            <w:hideMark/>
          </w:tcPr>
          <w:p w14:paraId="1419F08E"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14.82±4.20</w:t>
            </w:r>
          </w:p>
        </w:tc>
        <w:tc>
          <w:tcPr>
            <w:tcW w:w="1665" w:type="dxa"/>
            <w:shd w:val="clear" w:color="auto" w:fill="auto"/>
            <w:noWrap/>
            <w:vAlign w:val="center"/>
            <w:hideMark/>
          </w:tcPr>
          <w:p w14:paraId="422E443D"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12.10±3.11</w:t>
            </w:r>
          </w:p>
        </w:tc>
        <w:tc>
          <w:tcPr>
            <w:tcW w:w="1080" w:type="dxa"/>
            <w:shd w:val="clear" w:color="auto" w:fill="auto"/>
            <w:noWrap/>
            <w:vAlign w:val="center"/>
            <w:hideMark/>
          </w:tcPr>
          <w:p w14:paraId="03FCAB09"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&lt;0.0001</w:t>
            </w:r>
          </w:p>
        </w:tc>
      </w:tr>
      <w:tr w:rsidR="00865E69" w:rsidRPr="00865E69" w14:paraId="63E6F58E" w14:textId="77777777" w:rsidTr="0088038E">
        <w:trPr>
          <w:trHeight w:val="285"/>
        </w:trPr>
        <w:tc>
          <w:tcPr>
            <w:tcW w:w="1899" w:type="dxa"/>
            <w:shd w:val="clear" w:color="000000" w:fill="DBDBDB"/>
            <w:noWrap/>
            <w:vAlign w:val="center"/>
            <w:hideMark/>
          </w:tcPr>
          <w:p w14:paraId="4511D70B" w14:textId="77777777" w:rsidR="00865E69" w:rsidRPr="00865E69" w:rsidRDefault="00865E69" w:rsidP="00865E69">
            <w:pPr>
              <w:widowControl/>
              <w:jc w:val="left"/>
              <w:rPr>
                <w:rFonts w:ascii="等线" w:eastAsia="等线" w:hAnsi="等线" w:cs="宋体"/>
                <w:color w:val="000000"/>
                <w:kern w:val="0"/>
                <w:sz w:val="18"/>
                <w:szCs w:val="18"/>
              </w:rPr>
            </w:pPr>
            <w:proofErr w:type="spellStart"/>
            <w:r w:rsidRPr="00865E69">
              <w:rPr>
                <w:rFonts w:ascii="等线" w:eastAsia="等线" w:hAnsi="等线" w:cs="宋体" w:hint="eastAsia"/>
                <w:color w:val="000000"/>
                <w:kern w:val="0"/>
                <w:sz w:val="18"/>
                <w:szCs w:val="18"/>
              </w:rPr>
              <w:t>bicarbonate_mean</w:t>
            </w:r>
            <w:proofErr w:type="spellEnd"/>
          </w:p>
        </w:tc>
        <w:tc>
          <w:tcPr>
            <w:tcW w:w="1665" w:type="dxa"/>
            <w:shd w:val="clear" w:color="000000" w:fill="DBDBDB"/>
            <w:noWrap/>
            <w:vAlign w:val="center"/>
            <w:hideMark/>
          </w:tcPr>
          <w:p w14:paraId="587392BE"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23.20±3.92</w:t>
            </w:r>
          </w:p>
        </w:tc>
        <w:tc>
          <w:tcPr>
            <w:tcW w:w="1665" w:type="dxa"/>
            <w:shd w:val="clear" w:color="000000" w:fill="DBDBDB"/>
            <w:noWrap/>
            <w:vAlign w:val="center"/>
            <w:hideMark/>
          </w:tcPr>
          <w:p w14:paraId="64D16361"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21.97±5.31</w:t>
            </w:r>
          </w:p>
        </w:tc>
        <w:tc>
          <w:tcPr>
            <w:tcW w:w="1665" w:type="dxa"/>
            <w:shd w:val="clear" w:color="000000" w:fill="DBDBDB"/>
            <w:noWrap/>
            <w:vAlign w:val="center"/>
            <w:hideMark/>
          </w:tcPr>
          <w:p w14:paraId="4FDE70B4"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23.45±3.53</w:t>
            </w:r>
          </w:p>
        </w:tc>
        <w:tc>
          <w:tcPr>
            <w:tcW w:w="1080" w:type="dxa"/>
            <w:shd w:val="clear" w:color="000000" w:fill="DBDBDB"/>
            <w:noWrap/>
            <w:vAlign w:val="center"/>
            <w:hideMark/>
          </w:tcPr>
          <w:p w14:paraId="23969BE2"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&lt;0.0001</w:t>
            </w:r>
          </w:p>
        </w:tc>
      </w:tr>
      <w:tr w:rsidR="00865E69" w:rsidRPr="00865E69" w14:paraId="3F6D61F2" w14:textId="77777777" w:rsidTr="0088038E">
        <w:trPr>
          <w:trHeight w:val="285"/>
        </w:trPr>
        <w:tc>
          <w:tcPr>
            <w:tcW w:w="1899" w:type="dxa"/>
            <w:shd w:val="clear" w:color="auto" w:fill="auto"/>
            <w:noWrap/>
            <w:vAlign w:val="center"/>
            <w:hideMark/>
          </w:tcPr>
          <w:p w14:paraId="2E673B3A" w14:textId="71CC83BC" w:rsidR="00865E69" w:rsidRPr="00865E69" w:rsidRDefault="00865E69" w:rsidP="00865E69">
            <w:pPr>
              <w:widowControl/>
              <w:jc w:val="left"/>
              <w:rPr>
                <w:rFonts w:ascii="等线" w:eastAsia="等线" w:hAnsi="等线" w:cs="宋体"/>
                <w:color w:val="000000"/>
                <w:kern w:val="0"/>
                <w:sz w:val="18"/>
                <w:szCs w:val="18"/>
              </w:rPr>
            </w:pPr>
            <w:bookmarkStart w:id="4" w:name="_Hlk166683155"/>
            <w:proofErr w:type="spellStart"/>
            <w:r w:rsidRPr="00865E69">
              <w:rPr>
                <w:rFonts w:ascii="等线" w:eastAsia="等线" w:hAnsi="等线" w:cs="宋体" w:hint="eastAsia"/>
                <w:color w:val="000000"/>
                <w:kern w:val="0"/>
                <w:sz w:val="18"/>
                <w:szCs w:val="18"/>
              </w:rPr>
              <w:t>sodium_mean</w:t>
            </w:r>
            <w:bookmarkEnd w:id="4"/>
            <w:proofErr w:type="spellEnd"/>
          </w:p>
        </w:tc>
        <w:tc>
          <w:tcPr>
            <w:tcW w:w="1665" w:type="dxa"/>
            <w:shd w:val="clear" w:color="auto" w:fill="auto"/>
            <w:noWrap/>
            <w:vAlign w:val="center"/>
            <w:hideMark/>
          </w:tcPr>
          <w:p w14:paraId="4957F676"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138.24±4.15</w:t>
            </w:r>
          </w:p>
        </w:tc>
        <w:tc>
          <w:tcPr>
            <w:tcW w:w="1665" w:type="dxa"/>
            <w:shd w:val="clear" w:color="auto" w:fill="auto"/>
            <w:noWrap/>
            <w:vAlign w:val="center"/>
            <w:hideMark/>
          </w:tcPr>
          <w:p w14:paraId="4E96F744"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138.24±5.73</w:t>
            </w:r>
          </w:p>
        </w:tc>
        <w:tc>
          <w:tcPr>
            <w:tcW w:w="1665" w:type="dxa"/>
            <w:shd w:val="clear" w:color="auto" w:fill="auto"/>
            <w:noWrap/>
            <w:vAlign w:val="center"/>
            <w:hideMark/>
          </w:tcPr>
          <w:p w14:paraId="1098C2D9"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138.24±3.76</w:t>
            </w:r>
          </w:p>
        </w:tc>
        <w:tc>
          <w:tcPr>
            <w:tcW w:w="1080" w:type="dxa"/>
            <w:shd w:val="clear" w:color="auto" w:fill="auto"/>
            <w:noWrap/>
            <w:vAlign w:val="center"/>
            <w:hideMark/>
          </w:tcPr>
          <w:p w14:paraId="4F77BBD3" w14:textId="77777777" w:rsidR="00865E69" w:rsidRPr="00865E69" w:rsidRDefault="00865E69" w:rsidP="008C3451">
            <w:pPr>
              <w:widowControl/>
              <w:jc w:val="center"/>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0.9161</w:t>
            </w:r>
          </w:p>
        </w:tc>
      </w:tr>
      <w:tr w:rsidR="00865E69" w:rsidRPr="00865E69" w14:paraId="5A0EF81F" w14:textId="77777777" w:rsidTr="0088038E">
        <w:trPr>
          <w:trHeight w:val="285"/>
        </w:trPr>
        <w:tc>
          <w:tcPr>
            <w:tcW w:w="1899" w:type="dxa"/>
            <w:shd w:val="clear" w:color="000000" w:fill="DBDBDB"/>
            <w:noWrap/>
            <w:vAlign w:val="center"/>
            <w:hideMark/>
          </w:tcPr>
          <w:p w14:paraId="62536803" w14:textId="77777777" w:rsidR="00865E69" w:rsidRPr="00865E69" w:rsidRDefault="00865E69" w:rsidP="00865E69">
            <w:pPr>
              <w:widowControl/>
              <w:jc w:val="left"/>
              <w:rPr>
                <w:rFonts w:ascii="等线" w:eastAsia="等线" w:hAnsi="等线" w:cs="宋体"/>
                <w:color w:val="000000"/>
                <w:kern w:val="0"/>
                <w:sz w:val="18"/>
                <w:szCs w:val="18"/>
              </w:rPr>
            </w:pPr>
            <w:proofErr w:type="spellStart"/>
            <w:r w:rsidRPr="00865E69">
              <w:rPr>
                <w:rFonts w:ascii="等线" w:eastAsia="等线" w:hAnsi="等线" w:cs="宋体" w:hint="eastAsia"/>
                <w:color w:val="000000"/>
                <w:kern w:val="0"/>
                <w:sz w:val="18"/>
                <w:szCs w:val="18"/>
              </w:rPr>
              <w:t>pt_mean</w:t>
            </w:r>
            <w:proofErr w:type="spellEnd"/>
          </w:p>
        </w:tc>
        <w:tc>
          <w:tcPr>
            <w:tcW w:w="1665" w:type="dxa"/>
            <w:shd w:val="clear" w:color="000000" w:fill="DBDBDB"/>
            <w:noWrap/>
            <w:vAlign w:val="center"/>
            <w:hideMark/>
          </w:tcPr>
          <w:p w14:paraId="34CA38E5"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15.95±7.57</w:t>
            </w:r>
          </w:p>
        </w:tc>
        <w:tc>
          <w:tcPr>
            <w:tcW w:w="1665" w:type="dxa"/>
            <w:shd w:val="clear" w:color="000000" w:fill="DBDBDB"/>
            <w:noWrap/>
            <w:vAlign w:val="center"/>
            <w:hideMark/>
          </w:tcPr>
          <w:p w14:paraId="4CF5820E"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19.45±10.85</w:t>
            </w:r>
          </w:p>
        </w:tc>
        <w:tc>
          <w:tcPr>
            <w:tcW w:w="1665" w:type="dxa"/>
            <w:shd w:val="clear" w:color="000000" w:fill="DBDBDB"/>
            <w:noWrap/>
            <w:vAlign w:val="center"/>
            <w:hideMark/>
          </w:tcPr>
          <w:p w14:paraId="018B3D43"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15.25±6.51</w:t>
            </w:r>
          </w:p>
        </w:tc>
        <w:tc>
          <w:tcPr>
            <w:tcW w:w="1080" w:type="dxa"/>
            <w:shd w:val="clear" w:color="000000" w:fill="DBDBDB"/>
            <w:noWrap/>
            <w:vAlign w:val="center"/>
            <w:hideMark/>
          </w:tcPr>
          <w:p w14:paraId="55B9F593"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&lt;0.0001</w:t>
            </w:r>
          </w:p>
        </w:tc>
      </w:tr>
      <w:tr w:rsidR="00865E69" w:rsidRPr="00865E69" w14:paraId="2A18AA17" w14:textId="77777777" w:rsidTr="0088038E">
        <w:trPr>
          <w:trHeight w:val="285"/>
        </w:trPr>
        <w:tc>
          <w:tcPr>
            <w:tcW w:w="1899" w:type="dxa"/>
            <w:shd w:val="clear" w:color="auto" w:fill="auto"/>
            <w:noWrap/>
            <w:vAlign w:val="center"/>
            <w:hideMark/>
          </w:tcPr>
          <w:p w14:paraId="0B519BE6" w14:textId="77777777" w:rsidR="00865E69" w:rsidRPr="00865E69" w:rsidRDefault="00865E69" w:rsidP="00865E69">
            <w:pPr>
              <w:widowControl/>
              <w:jc w:val="left"/>
              <w:rPr>
                <w:rFonts w:ascii="等线" w:eastAsia="等线" w:hAnsi="等线" w:cs="宋体"/>
                <w:color w:val="000000"/>
                <w:kern w:val="0"/>
                <w:sz w:val="18"/>
                <w:szCs w:val="18"/>
              </w:rPr>
            </w:pPr>
            <w:proofErr w:type="spellStart"/>
            <w:r w:rsidRPr="00865E69">
              <w:rPr>
                <w:rFonts w:ascii="等线" w:eastAsia="等线" w:hAnsi="等线" w:cs="宋体" w:hint="eastAsia"/>
                <w:color w:val="000000"/>
                <w:kern w:val="0"/>
                <w:sz w:val="18"/>
                <w:szCs w:val="18"/>
              </w:rPr>
              <w:t>creatinine_mean</w:t>
            </w:r>
            <w:proofErr w:type="spellEnd"/>
          </w:p>
        </w:tc>
        <w:tc>
          <w:tcPr>
            <w:tcW w:w="1665" w:type="dxa"/>
            <w:shd w:val="clear" w:color="auto" w:fill="auto"/>
            <w:noWrap/>
            <w:vAlign w:val="center"/>
            <w:hideMark/>
          </w:tcPr>
          <w:p w14:paraId="54D689D7"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1.42±1.22</w:t>
            </w:r>
          </w:p>
        </w:tc>
        <w:tc>
          <w:tcPr>
            <w:tcW w:w="1665" w:type="dxa"/>
            <w:shd w:val="clear" w:color="auto" w:fill="auto"/>
            <w:noWrap/>
            <w:vAlign w:val="center"/>
            <w:hideMark/>
          </w:tcPr>
          <w:p w14:paraId="4572DB4A"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1.92±1.44</w:t>
            </w:r>
          </w:p>
        </w:tc>
        <w:tc>
          <w:tcPr>
            <w:tcW w:w="1665" w:type="dxa"/>
            <w:shd w:val="clear" w:color="auto" w:fill="auto"/>
            <w:noWrap/>
            <w:vAlign w:val="center"/>
            <w:hideMark/>
          </w:tcPr>
          <w:p w14:paraId="62538C15"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1.32±1.15</w:t>
            </w:r>
          </w:p>
        </w:tc>
        <w:tc>
          <w:tcPr>
            <w:tcW w:w="1080" w:type="dxa"/>
            <w:shd w:val="clear" w:color="auto" w:fill="auto"/>
            <w:noWrap/>
            <w:vAlign w:val="center"/>
            <w:hideMark/>
          </w:tcPr>
          <w:p w14:paraId="3A31F88A"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&lt;0.0001</w:t>
            </w:r>
          </w:p>
        </w:tc>
      </w:tr>
      <w:tr w:rsidR="00865E69" w:rsidRPr="00865E69" w14:paraId="28C9B64E" w14:textId="77777777" w:rsidTr="0088038E">
        <w:trPr>
          <w:trHeight w:val="285"/>
        </w:trPr>
        <w:tc>
          <w:tcPr>
            <w:tcW w:w="1899" w:type="dxa"/>
            <w:shd w:val="clear" w:color="000000" w:fill="DBDBDB"/>
            <w:noWrap/>
            <w:vAlign w:val="center"/>
            <w:hideMark/>
          </w:tcPr>
          <w:p w14:paraId="0F41F3AC" w14:textId="77777777" w:rsidR="00865E69" w:rsidRPr="00865E69" w:rsidRDefault="00865E69" w:rsidP="00865E69">
            <w:pPr>
              <w:widowControl/>
              <w:jc w:val="left"/>
              <w:rPr>
                <w:rFonts w:ascii="等线" w:eastAsia="等线" w:hAnsi="等线" w:cs="宋体"/>
                <w:color w:val="000000"/>
                <w:kern w:val="0"/>
                <w:sz w:val="18"/>
                <w:szCs w:val="18"/>
              </w:rPr>
            </w:pPr>
            <w:proofErr w:type="spellStart"/>
            <w:r w:rsidRPr="00865E69">
              <w:rPr>
                <w:rFonts w:ascii="等线" w:eastAsia="等线" w:hAnsi="等线" w:cs="宋体" w:hint="eastAsia"/>
                <w:color w:val="000000"/>
                <w:kern w:val="0"/>
                <w:sz w:val="18"/>
                <w:szCs w:val="18"/>
              </w:rPr>
              <w:t>bicarbonate_min</w:t>
            </w:r>
            <w:proofErr w:type="spellEnd"/>
          </w:p>
        </w:tc>
        <w:tc>
          <w:tcPr>
            <w:tcW w:w="1665" w:type="dxa"/>
            <w:shd w:val="clear" w:color="000000" w:fill="DBDBDB"/>
            <w:noWrap/>
            <w:vAlign w:val="center"/>
            <w:hideMark/>
          </w:tcPr>
          <w:p w14:paraId="702DD39D"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21.85±4.38</w:t>
            </w:r>
          </w:p>
        </w:tc>
        <w:tc>
          <w:tcPr>
            <w:tcW w:w="1665" w:type="dxa"/>
            <w:shd w:val="clear" w:color="000000" w:fill="DBDBDB"/>
            <w:noWrap/>
            <w:vAlign w:val="center"/>
            <w:hideMark/>
          </w:tcPr>
          <w:p w14:paraId="291C2ED7"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20.10±5.94</w:t>
            </w:r>
          </w:p>
        </w:tc>
        <w:tc>
          <w:tcPr>
            <w:tcW w:w="1665" w:type="dxa"/>
            <w:shd w:val="clear" w:color="000000" w:fill="DBDBDB"/>
            <w:noWrap/>
            <w:vAlign w:val="center"/>
            <w:hideMark/>
          </w:tcPr>
          <w:p w14:paraId="393DAAE0"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22.20±3.90</w:t>
            </w:r>
          </w:p>
        </w:tc>
        <w:tc>
          <w:tcPr>
            <w:tcW w:w="1080" w:type="dxa"/>
            <w:shd w:val="clear" w:color="000000" w:fill="DBDBDB"/>
            <w:noWrap/>
            <w:vAlign w:val="center"/>
            <w:hideMark/>
          </w:tcPr>
          <w:p w14:paraId="0DD112C5"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&lt;0.0001</w:t>
            </w:r>
          </w:p>
        </w:tc>
      </w:tr>
      <w:tr w:rsidR="00865E69" w:rsidRPr="00865E69" w14:paraId="72EF6A0F" w14:textId="77777777" w:rsidTr="0088038E">
        <w:trPr>
          <w:trHeight w:val="285"/>
        </w:trPr>
        <w:tc>
          <w:tcPr>
            <w:tcW w:w="1899" w:type="dxa"/>
            <w:shd w:val="clear" w:color="auto" w:fill="auto"/>
            <w:noWrap/>
            <w:vAlign w:val="center"/>
            <w:hideMark/>
          </w:tcPr>
          <w:p w14:paraId="5D63A4A7" w14:textId="77777777" w:rsidR="00865E69" w:rsidRPr="00865E69" w:rsidRDefault="00865E69" w:rsidP="00865E69">
            <w:pPr>
              <w:widowControl/>
              <w:jc w:val="left"/>
              <w:rPr>
                <w:rFonts w:ascii="等线" w:eastAsia="等线" w:hAnsi="等线" w:cs="宋体"/>
                <w:color w:val="000000"/>
                <w:kern w:val="0"/>
                <w:sz w:val="18"/>
                <w:szCs w:val="18"/>
              </w:rPr>
            </w:pPr>
            <w:proofErr w:type="spellStart"/>
            <w:r w:rsidRPr="00865E69">
              <w:rPr>
                <w:rFonts w:ascii="等线" w:eastAsia="等线" w:hAnsi="等线" w:cs="宋体" w:hint="eastAsia"/>
                <w:color w:val="000000"/>
                <w:kern w:val="0"/>
                <w:sz w:val="18"/>
                <w:szCs w:val="18"/>
              </w:rPr>
              <w:t>admission_type</w:t>
            </w:r>
            <w:proofErr w:type="spellEnd"/>
          </w:p>
        </w:tc>
        <w:tc>
          <w:tcPr>
            <w:tcW w:w="1665" w:type="dxa"/>
            <w:shd w:val="clear" w:color="auto" w:fill="auto"/>
            <w:noWrap/>
            <w:vAlign w:val="center"/>
            <w:hideMark/>
          </w:tcPr>
          <w:p w14:paraId="52B07E19"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5.95±1.78</w:t>
            </w:r>
          </w:p>
        </w:tc>
        <w:tc>
          <w:tcPr>
            <w:tcW w:w="1665" w:type="dxa"/>
            <w:shd w:val="clear" w:color="auto" w:fill="auto"/>
            <w:noWrap/>
            <w:vAlign w:val="center"/>
            <w:hideMark/>
          </w:tcPr>
          <w:p w14:paraId="57E26058"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5.74±1.62</w:t>
            </w:r>
          </w:p>
        </w:tc>
        <w:tc>
          <w:tcPr>
            <w:tcW w:w="1665" w:type="dxa"/>
            <w:shd w:val="clear" w:color="auto" w:fill="auto"/>
            <w:noWrap/>
            <w:vAlign w:val="center"/>
            <w:hideMark/>
          </w:tcPr>
          <w:p w14:paraId="2296F2F3"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5.99±1.80</w:t>
            </w:r>
          </w:p>
        </w:tc>
        <w:tc>
          <w:tcPr>
            <w:tcW w:w="1080" w:type="dxa"/>
            <w:shd w:val="clear" w:color="auto" w:fill="auto"/>
            <w:noWrap/>
            <w:vAlign w:val="center"/>
            <w:hideMark/>
          </w:tcPr>
          <w:p w14:paraId="13F32C19"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&lt;0.0001</w:t>
            </w:r>
          </w:p>
        </w:tc>
      </w:tr>
      <w:tr w:rsidR="00865E69" w:rsidRPr="00865E69" w14:paraId="07B8A9AF" w14:textId="77777777" w:rsidTr="0088038E">
        <w:trPr>
          <w:trHeight w:val="285"/>
        </w:trPr>
        <w:tc>
          <w:tcPr>
            <w:tcW w:w="1899" w:type="dxa"/>
            <w:shd w:val="clear" w:color="000000" w:fill="DBDBDB"/>
            <w:noWrap/>
            <w:vAlign w:val="center"/>
            <w:hideMark/>
          </w:tcPr>
          <w:p w14:paraId="65C4BD61" w14:textId="77777777" w:rsidR="00865E69" w:rsidRPr="00865E69" w:rsidRDefault="00865E69" w:rsidP="00865E69">
            <w:pPr>
              <w:widowControl/>
              <w:jc w:val="left"/>
              <w:rPr>
                <w:rFonts w:ascii="等线" w:eastAsia="等线" w:hAnsi="等线" w:cs="宋体"/>
                <w:color w:val="000000"/>
                <w:kern w:val="0"/>
                <w:sz w:val="18"/>
                <w:szCs w:val="18"/>
              </w:rPr>
            </w:pPr>
            <w:proofErr w:type="spellStart"/>
            <w:r w:rsidRPr="00865E69">
              <w:rPr>
                <w:rFonts w:ascii="等线" w:eastAsia="等线" w:hAnsi="等线" w:cs="宋体" w:hint="eastAsia"/>
                <w:color w:val="000000"/>
                <w:kern w:val="0"/>
                <w:sz w:val="18"/>
                <w:szCs w:val="18"/>
              </w:rPr>
              <w:t>creatinine_max</w:t>
            </w:r>
            <w:proofErr w:type="spellEnd"/>
          </w:p>
        </w:tc>
        <w:tc>
          <w:tcPr>
            <w:tcW w:w="1665" w:type="dxa"/>
            <w:shd w:val="clear" w:color="000000" w:fill="DBDBDB"/>
            <w:noWrap/>
            <w:vAlign w:val="center"/>
            <w:hideMark/>
          </w:tcPr>
          <w:p w14:paraId="47A21CDC"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1.54±1.35</w:t>
            </w:r>
          </w:p>
        </w:tc>
        <w:tc>
          <w:tcPr>
            <w:tcW w:w="1665" w:type="dxa"/>
            <w:shd w:val="clear" w:color="000000" w:fill="DBDBDB"/>
            <w:noWrap/>
            <w:vAlign w:val="center"/>
            <w:hideMark/>
          </w:tcPr>
          <w:p w14:paraId="313A0FF8"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2.12±1.58</w:t>
            </w:r>
          </w:p>
        </w:tc>
        <w:tc>
          <w:tcPr>
            <w:tcW w:w="1665" w:type="dxa"/>
            <w:shd w:val="clear" w:color="000000" w:fill="DBDBDB"/>
            <w:noWrap/>
            <w:vAlign w:val="center"/>
            <w:hideMark/>
          </w:tcPr>
          <w:p w14:paraId="1B837417"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1.43±1.27</w:t>
            </w:r>
          </w:p>
        </w:tc>
        <w:tc>
          <w:tcPr>
            <w:tcW w:w="1080" w:type="dxa"/>
            <w:shd w:val="clear" w:color="000000" w:fill="DBDBDB"/>
            <w:noWrap/>
            <w:vAlign w:val="center"/>
            <w:hideMark/>
          </w:tcPr>
          <w:p w14:paraId="1D09456A"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&lt;0.0001</w:t>
            </w:r>
          </w:p>
        </w:tc>
      </w:tr>
      <w:tr w:rsidR="00865E69" w:rsidRPr="00865E69" w14:paraId="545F1C6A" w14:textId="77777777" w:rsidTr="0088038E">
        <w:trPr>
          <w:trHeight w:val="285"/>
        </w:trPr>
        <w:tc>
          <w:tcPr>
            <w:tcW w:w="1899" w:type="dxa"/>
            <w:shd w:val="clear" w:color="auto" w:fill="auto"/>
            <w:noWrap/>
            <w:vAlign w:val="center"/>
            <w:hideMark/>
          </w:tcPr>
          <w:p w14:paraId="52525E90" w14:textId="77777777" w:rsidR="00865E69" w:rsidRPr="00865E69" w:rsidRDefault="00865E69" w:rsidP="00865E69">
            <w:pPr>
              <w:widowControl/>
              <w:jc w:val="left"/>
              <w:rPr>
                <w:rFonts w:ascii="等线" w:eastAsia="等线" w:hAnsi="等线" w:cs="宋体"/>
                <w:color w:val="000000"/>
                <w:kern w:val="0"/>
                <w:sz w:val="18"/>
                <w:szCs w:val="18"/>
              </w:rPr>
            </w:pPr>
            <w:proofErr w:type="spellStart"/>
            <w:r w:rsidRPr="00865E69">
              <w:rPr>
                <w:rFonts w:ascii="等线" w:eastAsia="等线" w:hAnsi="等线" w:cs="宋体" w:hint="eastAsia"/>
                <w:color w:val="000000"/>
                <w:kern w:val="0"/>
                <w:sz w:val="18"/>
                <w:szCs w:val="18"/>
              </w:rPr>
              <w:t>pt_min</w:t>
            </w:r>
            <w:proofErr w:type="spellEnd"/>
          </w:p>
        </w:tc>
        <w:tc>
          <w:tcPr>
            <w:tcW w:w="1665" w:type="dxa"/>
            <w:shd w:val="clear" w:color="auto" w:fill="auto"/>
            <w:noWrap/>
            <w:vAlign w:val="center"/>
            <w:hideMark/>
          </w:tcPr>
          <w:p w14:paraId="3D0298CC"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14.67±6.01</w:t>
            </w:r>
          </w:p>
        </w:tc>
        <w:tc>
          <w:tcPr>
            <w:tcW w:w="1665" w:type="dxa"/>
            <w:shd w:val="clear" w:color="auto" w:fill="auto"/>
            <w:noWrap/>
            <w:vAlign w:val="center"/>
            <w:hideMark/>
          </w:tcPr>
          <w:p w14:paraId="27ACA5D3"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17.34±8.16</w:t>
            </w:r>
          </w:p>
        </w:tc>
        <w:tc>
          <w:tcPr>
            <w:tcW w:w="1665" w:type="dxa"/>
            <w:shd w:val="clear" w:color="auto" w:fill="auto"/>
            <w:noWrap/>
            <w:vAlign w:val="center"/>
            <w:hideMark/>
          </w:tcPr>
          <w:p w14:paraId="25624FB8"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14.14±5.32</w:t>
            </w:r>
          </w:p>
        </w:tc>
        <w:tc>
          <w:tcPr>
            <w:tcW w:w="1080" w:type="dxa"/>
            <w:shd w:val="clear" w:color="auto" w:fill="auto"/>
            <w:noWrap/>
            <w:vAlign w:val="center"/>
            <w:hideMark/>
          </w:tcPr>
          <w:p w14:paraId="479904EF"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&lt;0.0001</w:t>
            </w:r>
          </w:p>
        </w:tc>
      </w:tr>
      <w:tr w:rsidR="00865E69" w:rsidRPr="00865E69" w14:paraId="2BEAA237" w14:textId="77777777" w:rsidTr="0088038E">
        <w:trPr>
          <w:trHeight w:val="285"/>
        </w:trPr>
        <w:tc>
          <w:tcPr>
            <w:tcW w:w="1899" w:type="dxa"/>
            <w:shd w:val="clear" w:color="000000" w:fill="DBDBDB"/>
            <w:noWrap/>
            <w:vAlign w:val="center"/>
            <w:hideMark/>
          </w:tcPr>
          <w:p w14:paraId="5FD1F54F" w14:textId="77777777" w:rsidR="00865E69" w:rsidRPr="00865E69" w:rsidRDefault="00865E69" w:rsidP="00865E69">
            <w:pPr>
              <w:widowControl/>
              <w:jc w:val="left"/>
              <w:rPr>
                <w:rFonts w:ascii="等线" w:eastAsia="等线" w:hAnsi="等线" w:cs="宋体"/>
                <w:color w:val="000000"/>
                <w:kern w:val="0"/>
                <w:sz w:val="18"/>
                <w:szCs w:val="18"/>
              </w:rPr>
            </w:pPr>
            <w:proofErr w:type="spellStart"/>
            <w:r w:rsidRPr="00865E69">
              <w:rPr>
                <w:rFonts w:ascii="等线" w:eastAsia="等线" w:hAnsi="等线" w:cs="宋体" w:hint="eastAsia"/>
                <w:color w:val="000000"/>
                <w:kern w:val="0"/>
                <w:sz w:val="18"/>
                <w:szCs w:val="18"/>
              </w:rPr>
              <w:t>creatinine_min</w:t>
            </w:r>
            <w:proofErr w:type="spellEnd"/>
          </w:p>
        </w:tc>
        <w:tc>
          <w:tcPr>
            <w:tcW w:w="1665" w:type="dxa"/>
            <w:shd w:val="clear" w:color="000000" w:fill="DBDBDB"/>
            <w:noWrap/>
            <w:vAlign w:val="center"/>
            <w:hideMark/>
          </w:tcPr>
          <w:p w14:paraId="14BCB9A2"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1.29±1.11</w:t>
            </w:r>
          </w:p>
        </w:tc>
        <w:tc>
          <w:tcPr>
            <w:tcW w:w="1665" w:type="dxa"/>
            <w:shd w:val="clear" w:color="000000" w:fill="DBDBDB"/>
            <w:noWrap/>
            <w:vAlign w:val="center"/>
            <w:hideMark/>
          </w:tcPr>
          <w:p w14:paraId="272A3ED7"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1.73±1.33</w:t>
            </w:r>
          </w:p>
        </w:tc>
        <w:tc>
          <w:tcPr>
            <w:tcW w:w="1665" w:type="dxa"/>
            <w:shd w:val="clear" w:color="000000" w:fill="DBDBDB"/>
            <w:noWrap/>
            <w:vAlign w:val="center"/>
            <w:hideMark/>
          </w:tcPr>
          <w:p w14:paraId="1AB9806B"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1.21±1.04</w:t>
            </w:r>
          </w:p>
        </w:tc>
        <w:tc>
          <w:tcPr>
            <w:tcW w:w="1080" w:type="dxa"/>
            <w:shd w:val="clear" w:color="000000" w:fill="DBDBDB"/>
            <w:noWrap/>
            <w:vAlign w:val="center"/>
            <w:hideMark/>
          </w:tcPr>
          <w:p w14:paraId="59805931"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&lt;0.0001</w:t>
            </w:r>
          </w:p>
        </w:tc>
      </w:tr>
      <w:tr w:rsidR="00865E69" w:rsidRPr="00865E69" w14:paraId="1427A71B" w14:textId="77777777" w:rsidTr="0088038E">
        <w:trPr>
          <w:trHeight w:val="285"/>
        </w:trPr>
        <w:tc>
          <w:tcPr>
            <w:tcW w:w="1899" w:type="dxa"/>
            <w:shd w:val="clear" w:color="auto" w:fill="auto"/>
            <w:noWrap/>
            <w:vAlign w:val="center"/>
            <w:hideMark/>
          </w:tcPr>
          <w:p w14:paraId="635DE3A8" w14:textId="77777777" w:rsidR="00865E69" w:rsidRPr="00865E69" w:rsidRDefault="00865E69" w:rsidP="00865E69">
            <w:pPr>
              <w:widowControl/>
              <w:jc w:val="left"/>
              <w:rPr>
                <w:rFonts w:ascii="等线" w:eastAsia="等线" w:hAnsi="等线" w:cs="宋体"/>
                <w:color w:val="000000"/>
                <w:kern w:val="0"/>
                <w:sz w:val="18"/>
                <w:szCs w:val="18"/>
              </w:rPr>
            </w:pPr>
            <w:proofErr w:type="spellStart"/>
            <w:r w:rsidRPr="00865E69">
              <w:rPr>
                <w:rFonts w:ascii="等线" w:eastAsia="等线" w:hAnsi="等线" w:cs="宋体" w:hint="eastAsia"/>
                <w:color w:val="000000"/>
                <w:kern w:val="0"/>
                <w:sz w:val="18"/>
                <w:szCs w:val="18"/>
              </w:rPr>
              <w:t>inr_mean</w:t>
            </w:r>
            <w:proofErr w:type="spellEnd"/>
          </w:p>
        </w:tc>
        <w:tc>
          <w:tcPr>
            <w:tcW w:w="1665" w:type="dxa"/>
            <w:shd w:val="clear" w:color="auto" w:fill="auto"/>
            <w:noWrap/>
            <w:vAlign w:val="center"/>
            <w:hideMark/>
          </w:tcPr>
          <w:p w14:paraId="23F38F68"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1.46±0.74</w:t>
            </w:r>
          </w:p>
        </w:tc>
        <w:tc>
          <w:tcPr>
            <w:tcW w:w="1665" w:type="dxa"/>
            <w:shd w:val="clear" w:color="auto" w:fill="auto"/>
            <w:noWrap/>
            <w:vAlign w:val="center"/>
            <w:hideMark/>
          </w:tcPr>
          <w:p w14:paraId="51D1476C"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1.80±1.05</w:t>
            </w:r>
          </w:p>
        </w:tc>
        <w:tc>
          <w:tcPr>
            <w:tcW w:w="1665" w:type="dxa"/>
            <w:shd w:val="clear" w:color="auto" w:fill="auto"/>
            <w:noWrap/>
            <w:vAlign w:val="center"/>
            <w:hideMark/>
          </w:tcPr>
          <w:p w14:paraId="64ADCE60"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1.40±0.64</w:t>
            </w:r>
          </w:p>
        </w:tc>
        <w:tc>
          <w:tcPr>
            <w:tcW w:w="1080" w:type="dxa"/>
            <w:shd w:val="clear" w:color="auto" w:fill="auto"/>
            <w:noWrap/>
            <w:vAlign w:val="center"/>
            <w:hideMark/>
          </w:tcPr>
          <w:p w14:paraId="7AD33866"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&lt;0.0001</w:t>
            </w:r>
          </w:p>
        </w:tc>
      </w:tr>
      <w:tr w:rsidR="00865E69" w:rsidRPr="00865E69" w14:paraId="7EBA36A4" w14:textId="77777777" w:rsidTr="0088038E">
        <w:trPr>
          <w:trHeight w:val="285"/>
        </w:trPr>
        <w:tc>
          <w:tcPr>
            <w:tcW w:w="1899" w:type="dxa"/>
            <w:shd w:val="clear" w:color="000000" w:fill="DBDBDB"/>
            <w:noWrap/>
            <w:vAlign w:val="center"/>
            <w:hideMark/>
          </w:tcPr>
          <w:p w14:paraId="504268A3" w14:textId="77777777" w:rsidR="00865E69" w:rsidRPr="00865E69" w:rsidRDefault="00865E69" w:rsidP="00865E69">
            <w:pPr>
              <w:widowControl/>
              <w:jc w:val="left"/>
              <w:rPr>
                <w:rFonts w:ascii="等线" w:eastAsia="等线" w:hAnsi="等线" w:cs="宋体"/>
                <w:color w:val="000000"/>
                <w:kern w:val="0"/>
                <w:sz w:val="18"/>
                <w:szCs w:val="18"/>
              </w:rPr>
            </w:pPr>
            <w:proofErr w:type="spellStart"/>
            <w:r w:rsidRPr="00865E69">
              <w:rPr>
                <w:rFonts w:ascii="等线" w:eastAsia="等线" w:hAnsi="等线" w:cs="宋体" w:hint="eastAsia"/>
                <w:color w:val="000000"/>
                <w:kern w:val="0"/>
                <w:sz w:val="18"/>
                <w:szCs w:val="18"/>
              </w:rPr>
              <w:t>inr_min</w:t>
            </w:r>
            <w:proofErr w:type="spellEnd"/>
          </w:p>
        </w:tc>
        <w:tc>
          <w:tcPr>
            <w:tcW w:w="1665" w:type="dxa"/>
            <w:shd w:val="clear" w:color="000000" w:fill="DBDBDB"/>
            <w:noWrap/>
            <w:vAlign w:val="center"/>
            <w:hideMark/>
          </w:tcPr>
          <w:p w14:paraId="1EB5070A"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1.34±0.58</w:t>
            </w:r>
          </w:p>
        </w:tc>
        <w:tc>
          <w:tcPr>
            <w:tcW w:w="1665" w:type="dxa"/>
            <w:shd w:val="clear" w:color="000000" w:fill="DBDBDB"/>
            <w:noWrap/>
            <w:vAlign w:val="center"/>
            <w:hideMark/>
          </w:tcPr>
          <w:p w14:paraId="21DBCB99"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1.59±0.79</w:t>
            </w:r>
          </w:p>
        </w:tc>
        <w:tc>
          <w:tcPr>
            <w:tcW w:w="1665" w:type="dxa"/>
            <w:shd w:val="clear" w:color="000000" w:fill="DBDBDB"/>
            <w:noWrap/>
            <w:vAlign w:val="center"/>
            <w:hideMark/>
          </w:tcPr>
          <w:p w14:paraId="081E7292"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1.29±0.51</w:t>
            </w:r>
          </w:p>
        </w:tc>
        <w:tc>
          <w:tcPr>
            <w:tcW w:w="1080" w:type="dxa"/>
            <w:shd w:val="clear" w:color="000000" w:fill="DBDBDB"/>
            <w:noWrap/>
            <w:vAlign w:val="center"/>
            <w:hideMark/>
          </w:tcPr>
          <w:p w14:paraId="131DF12E"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&lt;0.0001</w:t>
            </w:r>
          </w:p>
        </w:tc>
      </w:tr>
      <w:tr w:rsidR="00865E69" w:rsidRPr="00865E69" w14:paraId="68AB654A" w14:textId="77777777" w:rsidTr="0088038E">
        <w:trPr>
          <w:trHeight w:val="285"/>
        </w:trPr>
        <w:tc>
          <w:tcPr>
            <w:tcW w:w="1899" w:type="dxa"/>
            <w:shd w:val="clear" w:color="auto" w:fill="auto"/>
            <w:noWrap/>
            <w:vAlign w:val="center"/>
            <w:hideMark/>
          </w:tcPr>
          <w:p w14:paraId="48CF35FA" w14:textId="77777777" w:rsidR="00865E69" w:rsidRPr="00865E69" w:rsidRDefault="00865E69" w:rsidP="00865E69">
            <w:pPr>
              <w:widowControl/>
              <w:jc w:val="left"/>
              <w:rPr>
                <w:rFonts w:ascii="等线" w:eastAsia="等线" w:hAnsi="等线" w:cs="宋体"/>
                <w:color w:val="000000"/>
                <w:kern w:val="0"/>
                <w:sz w:val="18"/>
                <w:szCs w:val="18"/>
              </w:rPr>
            </w:pPr>
            <w:proofErr w:type="spellStart"/>
            <w:r w:rsidRPr="00865E69">
              <w:rPr>
                <w:rFonts w:ascii="等线" w:eastAsia="等线" w:hAnsi="等线" w:cs="宋体" w:hint="eastAsia"/>
                <w:color w:val="000000"/>
                <w:kern w:val="0"/>
                <w:sz w:val="18"/>
                <w:szCs w:val="18"/>
              </w:rPr>
              <w:t>bicarbonate_max</w:t>
            </w:r>
            <w:proofErr w:type="spellEnd"/>
          </w:p>
        </w:tc>
        <w:tc>
          <w:tcPr>
            <w:tcW w:w="1665" w:type="dxa"/>
            <w:shd w:val="clear" w:color="auto" w:fill="auto"/>
            <w:noWrap/>
            <w:vAlign w:val="center"/>
            <w:hideMark/>
          </w:tcPr>
          <w:p w14:paraId="50569029"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24.53±3.93</w:t>
            </w:r>
          </w:p>
        </w:tc>
        <w:tc>
          <w:tcPr>
            <w:tcW w:w="1665" w:type="dxa"/>
            <w:shd w:val="clear" w:color="auto" w:fill="auto"/>
            <w:noWrap/>
            <w:vAlign w:val="center"/>
            <w:hideMark/>
          </w:tcPr>
          <w:p w14:paraId="23E554A8"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23.78±5.21</w:t>
            </w:r>
          </w:p>
        </w:tc>
        <w:tc>
          <w:tcPr>
            <w:tcW w:w="1665" w:type="dxa"/>
            <w:shd w:val="clear" w:color="auto" w:fill="auto"/>
            <w:noWrap/>
            <w:vAlign w:val="center"/>
            <w:hideMark/>
          </w:tcPr>
          <w:p w14:paraId="2FED69C1"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24.68±3.60</w:t>
            </w:r>
          </w:p>
        </w:tc>
        <w:tc>
          <w:tcPr>
            <w:tcW w:w="1080" w:type="dxa"/>
            <w:shd w:val="clear" w:color="auto" w:fill="auto"/>
            <w:noWrap/>
            <w:vAlign w:val="center"/>
            <w:hideMark/>
          </w:tcPr>
          <w:p w14:paraId="41FED7D9" w14:textId="77777777" w:rsidR="00865E69" w:rsidRPr="00865E69" w:rsidRDefault="00865E69" w:rsidP="00865E69">
            <w:pPr>
              <w:widowControl/>
              <w:jc w:val="left"/>
              <w:rPr>
                <w:rFonts w:ascii="等线" w:eastAsia="等线" w:hAnsi="等线" w:cs="宋体"/>
                <w:color w:val="000000"/>
                <w:kern w:val="0"/>
                <w:sz w:val="18"/>
                <w:szCs w:val="18"/>
              </w:rPr>
            </w:pPr>
            <w:r w:rsidRPr="00865E69">
              <w:rPr>
                <w:rFonts w:ascii="等线" w:eastAsia="等线" w:hAnsi="等线" w:cs="宋体" w:hint="eastAsia"/>
                <w:color w:val="000000"/>
                <w:kern w:val="0"/>
                <w:sz w:val="18"/>
                <w:szCs w:val="18"/>
              </w:rPr>
              <w:t>&lt;0.0001</w:t>
            </w:r>
          </w:p>
        </w:tc>
      </w:tr>
    </w:tbl>
    <w:p w14:paraId="1827D7B8" w14:textId="4AAE5DE8" w:rsidR="00D532BF" w:rsidRPr="00494711" w:rsidRDefault="00C70E16" w:rsidP="00D33537">
      <w:pPr>
        <w:widowControl/>
        <w:jc w:val="left"/>
        <w:rPr>
          <w:szCs w:val="21"/>
        </w:rPr>
      </w:pPr>
      <w:r w:rsidRPr="00494711">
        <w:rPr>
          <w:rFonts w:hint="eastAsia"/>
          <w:szCs w:val="21"/>
        </w:rPr>
        <w:t>*</w:t>
      </w:r>
      <w:r w:rsidRPr="00494711">
        <w:rPr>
          <w:szCs w:val="21"/>
        </w:rPr>
        <w:t xml:space="preserve"> </w:t>
      </w:r>
      <w:proofErr w:type="spellStart"/>
      <w:r w:rsidR="00E61A7C" w:rsidRPr="00494711">
        <w:rPr>
          <w:szCs w:val="21"/>
        </w:rPr>
        <w:t>grace</w:t>
      </w:r>
      <w:r w:rsidR="00E61A7C" w:rsidRPr="00494711">
        <w:rPr>
          <w:rFonts w:hint="eastAsia"/>
          <w:szCs w:val="21"/>
        </w:rPr>
        <w:t>_</w:t>
      </w:r>
      <w:r w:rsidR="00E61A7C" w:rsidRPr="00494711">
        <w:rPr>
          <w:szCs w:val="21"/>
        </w:rPr>
        <w:t>score</w:t>
      </w:r>
      <w:proofErr w:type="spellEnd"/>
      <w:r w:rsidR="00602F6C" w:rsidRPr="00494711">
        <w:rPr>
          <w:rFonts w:hint="eastAsia"/>
          <w:szCs w:val="21"/>
        </w:rPr>
        <w:t>有一项</w:t>
      </w:r>
      <w:r w:rsidR="00484CDF" w:rsidRPr="00494711">
        <w:rPr>
          <w:rFonts w:hint="eastAsia"/>
          <w:szCs w:val="21"/>
        </w:rPr>
        <w:t>指标为</w:t>
      </w:r>
      <w:r w:rsidR="00B508B1" w:rsidRPr="00494711">
        <w:rPr>
          <w:rFonts w:hint="eastAsia"/>
          <w:szCs w:val="21"/>
        </w:rPr>
        <w:t>心电图识别结果（ST段异常），由于MIMIC中没有</w:t>
      </w:r>
      <w:r w:rsidR="00CD4EB3" w:rsidRPr="00494711">
        <w:rPr>
          <w:rFonts w:hint="eastAsia"/>
          <w:szCs w:val="21"/>
        </w:rPr>
        <w:t>这项指标，因此</w:t>
      </w:r>
      <w:r w:rsidR="00022480" w:rsidRPr="00494711">
        <w:rPr>
          <w:rFonts w:hint="eastAsia"/>
          <w:szCs w:val="21"/>
        </w:rPr>
        <w:t>我们</w:t>
      </w:r>
      <w:r w:rsidR="00073FAF" w:rsidRPr="00494711">
        <w:rPr>
          <w:rFonts w:hint="eastAsia"/>
          <w:szCs w:val="21"/>
        </w:rPr>
        <w:t>去掉了这一项数据，</w:t>
      </w:r>
      <w:r w:rsidR="00CD4EB3" w:rsidRPr="00494711">
        <w:rPr>
          <w:rFonts w:hint="eastAsia"/>
          <w:szCs w:val="21"/>
        </w:rPr>
        <w:t>保留其他指标</w:t>
      </w:r>
      <w:r w:rsidR="00073FAF" w:rsidRPr="00494711">
        <w:rPr>
          <w:rFonts w:hint="eastAsia"/>
          <w:szCs w:val="21"/>
        </w:rPr>
        <w:t>，按照GRACE的计算方法得到</w:t>
      </w:r>
      <w:r w:rsidR="00CD4EB3" w:rsidRPr="00494711">
        <w:rPr>
          <w:rFonts w:hint="eastAsia"/>
          <w:szCs w:val="21"/>
        </w:rPr>
        <w:t>。</w:t>
      </w:r>
    </w:p>
    <w:p w14:paraId="026DE7EB" w14:textId="77777777" w:rsidR="00C70E16" w:rsidRPr="00AB3D1D" w:rsidRDefault="00C70E16" w:rsidP="00D33537">
      <w:pPr>
        <w:widowControl/>
        <w:jc w:val="left"/>
      </w:pPr>
    </w:p>
    <w:p w14:paraId="4F6D0A65" w14:textId="77777777" w:rsidR="00073FAF" w:rsidRPr="00432FFD" w:rsidRDefault="00021E23">
      <w:pPr>
        <w:widowControl/>
        <w:jc w:val="left"/>
        <w:rPr>
          <w:b/>
          <w:szCs w:val="21"/>
        </w:rPr>
      </w:pPr>
      <w:r w:rsidRPr="00432FFD">
        <w:rPr>
          <w:rFonts w:hint="eastAsia"/>
          <w:b/>
          <w:szCs w:val="21"/>
        </w:rPr>
        <w:t>模型</w:t>
      </w:r>
      <w:r w:rsidR="006C2A31" w:rsidRPr="00432FFD">
        <w:rPr>
          <w:rFonts w:hint="eastAsia"/>
          <w:b/>
          <w:szCs w:val="21"/>
        </w:rPr>
        <w:t>评价与</w:t>
      </w:r>
      <w:r w:rsidRPr="00432FFD">
        <w:rPr>
          <w:rFonts w:hint="eastAsia"/>
          <w:b/>
          <w:szCs w:val="21"/>
        </w:rPr>
        <w:t>比较</w:t>
      </w:r>
      <w:r w:rsidR="006C2A31" w:rsidRPr="00432FFD">
        <w:rPr>
          <w:rFonts w:hint="eastAsia"/>
          <w:b/>
          <w:szCs w:val="21"/>
        </w:rPr>
        <w:t>。</w:t>
      </w:r>
    </w:p>
    <w:p w14:paraId="39E37B60" w14:textId="1E5574C2" w:rsidR="00021E23" w:rsidRDefault="00E54255" w:rsidP="00432FFD">
      <w:pPr>
        <w:widowControl/>
        <w:ind w:firstLine="420"/>
        <w:jc w:val="left"/>
      </w:pPr>
      <w:r w:rsidRPr="00E54255">
        <w:t>本研究构建了五个机器学习模型，并在</w:t>
      </w:r>
      <w:r>
        <w:t>5</w:t>
      </w:r>
      <w:r w:rsidRPr="00E54255">
        <w:t>倍交叉验证下对其性能进行了</w:t>
      </w:r>
      <w:r>
        <w:rPr>
          <w:rFonts w:hint="eastAsia"/>
        </w:rPr>
        <w:t>评估</w:t>
      </w:r>
      <w:r w:rsidRPr="00E54255">
        <w:t>。</w:t>
      </w:r>
      <w:r w:rsidR="002419AC">
        <w:rPr>
          <w:rFonts w:hint="eastAsia"/>
        </w:rPr>
        <w:t>表格列出了</w:t>
      </w:r>
      <w:r w:rsidR="000727C3">
        <w:rPr>
          <w:rFonts w:hint="eastAsia"/>
        </w:rPr>
        <w:t>不同模型</w:t>
      </w:r>
      <w:r w:rsidR="006255EE">
        <w:rPr>
          <w:rFonts w:hint="eastAsia"/>
        </w:rPr>
        <w:t>以及三个</w:t>
      </w:r>
      <w:r w:rsidR="003B75FA">
        <w:rPr>
          <w:rFonts w:hint="eastAsia"/>
        </w:rPr>
        <w:t>重症</w:t>
      </w:r>
      <w:r w:rsidR="00660873">
        <w:rPr>
          <w:rFonts w:hint="eastAsia"/>
        </w:rPr>
        <w:t>评分系统</w:t>
      </w:r>
      <w:r w:rsidR="00C46412">
        <w:rPr>
          <w:rFonts w:hint="eastAsia"/>
        </w:rPr>
        <w:t>预测不同目标的</w:t>
      </w:r>
      <w:r w:rsidR="007E2607">
        <w:rPr>
          <w:rFonts w:hint="eastAsia"/>
        </w:rPr>
        <w:t>表现</w:t>
      </w:r>
      <w:r w:rsidR="006255EE">
        <w:rPr>
          <w:rFonts w:hint="eastAsia"/>
        </w:rPr>
        <w:t>，</w:t>
      </w:r>
      <w:r w:rsidR="00616228">
        <w:rPr>
          <w:rFonts w:hint="eastAsia"/>
        </w:rPr>
        <w:t>结果表明，</w:t>
      </w:r>
      <w:r w:rsidR="00590ACF">
        <w:rPr>
          <w:rFonts w:hint="eastAsia"/>
        </w:rPr>
        <w:t>在</w:t>
      </w:r>
      <w:r w:rsidR="00821059">
        <w:rPr>
          <w:rFonts w:hint="eastAsia"/>
        </w:rPr>
        <w:t>患者入住ICU</w:t>
      </w:r>
      <w:r w:rsidR="00E37294">
        <w:rPr>
          <w:rFonts w:hint="eastAsia"/>
        </w:rPr>
        <w:t>后3天，</w:t>
      </w:r>
      <w:r w:rsidR="00CC55D3">
        <w:rPr>
          <w:rFonts w:hint="eastAsia"/>
        </w:rPr>
        <w:t>7天，3</w:t>
      </w:r>
      <w:r w:rsidR="00CC55D3">
        <w:t>0</w:t>
      </w:r>
      <w:r w:rsidR="00CC55D3">
        <w:rPr>
          <w:rFonts w:hint="eastAsia"/>
        </w:rPr>
        <w:t>天，1</w:t>
      </w:r>
      <w:r w:rsidR="00CC55D3">
        <w:t>80</w:t>
      </w:r>
      <w:r w:rsidR="00CC55D3">
        <w:rPr>
          <w:rFonts w:hint="eastAsia"/>
        </w:rPr>
        <w:t>天和3</w:t>
      </w:r>
      <w:r w:rsidR="00CC55D3">
        <w:t>65</w:t>
      </w:r>
      <w:r w:rsidR="00CC55D3">
        <w:rPr>
          <w:rFonts w:hint="eastAsia"/>
        </w:rPr>
        <w:t>天</w:t>
      </w:r>
      <w:r w:rsidR="00821059">
        <w:rPr>
          <w:rFonts w:hint="eastAsia"/>
        </w:rPr>
        <w:t>内死亡</w:t>
      </w:r>
      <w:r w:rsidR="00CC55D3">
        <w:rPr>
          <w:rFonts w:hint="eastAsia"/>
        </w:rPr>
        <w:t>这五种不同的预测目标下，</w:t>
      </w:r>
      <w:proofErr w:type="spellStart"/>
      <w:r w:rsidRPr="00E54255">
        <w:t>LightGBM</w:t>
      </w:r>
      <w:proofErr w:type="spellEnd"/>
      <w:r w:rsidRPr="00E54255">
        <w:t>的表现</w:t>
      </w:r>
      <w:r w:rsidR="00CC55D3">
        <w:rPr>
          <w:rFonts w:hint="eastAsia"/>
        </w:rPr>
        <w:t>都</w:t>
      </w:r>
      <w:r w:rsidRPr="00E54255">
        <w:t>优于其他方法。</w:t>
      </w:r>
      <w:r w:rsidR="00405CE7">
        <w:rPr>
          <w:rFonts w:hint="eastAsia"/>
        </w:rPr>
        <w:t>图</w:t>
      </w:r>
      <w:r w:rsidR="001C35B6">
        <w:rPr>
          <w:rFonts w:hint="eastAsia"/>
        </w:rPr>
        <w:t>绘制了</w:t>
      </w:r>
      <w:r w:rsidR="00C4014E">
        <w:rPr>
          <w:rFonts w:hint="eastAsia"/>
        </w:rPr>
        <w:t>预测3</w:t>
      </w:r>
      <w:r w:rsidR="00C4014E">
        <w:t>0</w:t>
      </w:r>
      <w:r w:rsidR="00C4014E">
        <w:rPr>
          <w:rFonts w:hint="eastAsia"/>
        </w:rPr>
        <w:t>天内死亡时不同模型</w:t>
      </w:r>
      <w:r w:rsidR="00E70807">
        <w:rPr>
          <w:rFonts w:hint="eastAsia"/>
        </w:rPr>
        <w:t>的ROC曲线</w:t>
      </w:r>
      <w:r w:rsidR="0053470A" w:rsidRPr="00E54255">
        <w:t>。</w:t>
      </w:r>
      <w:r w:rsidRPr="00E54255">
        <w:t>此外，BN的表现低于</w:t>
      </w:r>
      <w:r w:rsidRPr="00E54255">
        <w:lastRenderedPageBreak/>
        <w:t>其他</w:t>
      </w:r>
      <w:r w:rsidR="006E443F">
        <w:rPr>
          <w:rFonts w:hint="eastAsia"/>
        </w:rPr>
        <w:t>四</w:t>
      </w:r>
      <w:r w:rsidRPr="00E54255">
        <w:t>种机器学习模型，但</w:t>
      </w:r>
      <w:proofErr w:type="gramStart"/>
      <w:r w:rsidR="006212B2">
        <w:rPr>
          <w:rFonts w:hint="eastAsia"/>
        </w:rPr>
        <w:t>除预测</w:t>
      </w:r>
      <w:proofErr w:type="gramEnd"/>
      <w:r w:rsidR="006212B2">
        <w:rPr>
          <w:rFonts w:hint="eastAsia"/>
        </w:rPr>
        <w:t>3天内死亡外，在其他目标下的效果</w:t>
      </w:r>
      <w:r w:rsidRPr="00E54255">
        <w:t>仍高于SAPS</w:t>
      </w:r>
      <w:r w:rsidR="00107582">
        <w:t xml:space="preserve"> </w:t>
      </w:r>
      <w:r w:rsidR="00107582">
        <w:rPr>
          <w:rFonts w:hint="eastAsia"/>
        </w:rPr>
        <w:t>II，LO</w:t>
      </w:r>
      <w:r w:rsidR="007E4DFA">
        <w:t>DS</w:t>
      </w:r>
      <w:r w:rsidR="007E4DFA">
        <w:rPr>
          <w:rFonts w:hint="eastAsia"/>
        </w:rPr>
        <w:t>和</w:t>
      </w:r>
      <w:r w:rsidR="00622B05">
        <w:rPr>
          <w:rFonts w:hint="eastAsia"/>
        </w:rPr>
        <w:t>OASIS三种重症</w:t>
      </w:r>
      <w:r w:rsidR="00B16843">
        <w:rPr>
          <w:rFonts w:hint="eastAsia"/>
        </w:rPr>
        <w:t>评分系统</w:t>
      </w:r>
      <w:r w:rsidRPr="00E54255">
        <w:t>。</w:t>
      </w:r>
      <w:r w:rsidR="00283E20">
        <w:rPr>
          <w:rFonts w:hint="eastAsia"/>
        </w:rPr>
        <w:t>三种重症评分的</w:t>
      </w:r>
      <w:r w:rsidR="001A64A5">
        <w:rPr>
          <w:rFonts w:hint="eastAsia"/>
        </w:rPr>
        <w:t>表现</w:t>
      </w:r>
      <w:r w:rsidR="00AA300D">
        <w:rPr>
          <w:rFonts w:hint="eastAsia"/>
        </w:rPr>
        <w:t>随着预测时间的增长都逐渐下降，其中表现最好的是SAPS</w:t>
      </w:r>
      <w:r w:rsidR="00AA300D">
        <w:t xml:space="preserve"> </w:t>
      </w:r>
      <w:r w:rsidR="00AA300D">
        <w:rPr>
          <w:rFonts w:hint="eastAsia"/>
        </w:rPr>
        <w:t>II，但</w:t>
      </w:r>
      <w:r w:rsidR="00AA6767">
        <w:rPr>
          <w:rFonts w:hint="eastAsia"/>
        </w:rPr>
        <w:t>与机器学习模型的效果仍有明显差距</w:t>
      </w:r>
      <w:r w:rsidR="00861CC6">
        <w:rPr>
          <w:rFonts w:hint="eastAsia"/>
        </w:rPr>
        <w:t>。</w:t>
      </w:r>
    </w:p>
    <w:p w14:paraId="332F7209" w14:textId="3400ACA7" w:rsidR="002D1511" w:rsidRDefault="001D62A6" w:rsidP="00E25FA8">
      <w:pPr>
        <w:pStyle w:val="ac"/>
        <w:jc w:val="center"/>
      </w:pPr>
      <w:r>
        <w:t>表</w:t>
      </w:r>
      <w:r>
        <w:t xml:space="preserve"> </w:t>
      </w:r>
      <w:r>
        <w:fldChar w:fldCharType="begin"/>
      </w:r>
      <w:r>
        <w:instrText xml:space="preserve"> SEQ </w:instrText>
      </w:r>
      <w:r>
        <w:instrText>表</w:instrText>
      </w:r>
      <w:r>
        <w:instrText xml:space="preserve"> \* ARABIC </w:instrText>
      </w:r>
      <w:r>
        <w:fldChar w:fldCharType="separate"/>
      </w:r>
      <w:r w:rsidR="00165643">
        <w:rPr>
          <w:noProof/>
        </w:rPr>
        <w:t>2</w:t>
      </w:r>
      <w:r>
        <w:fldChar w:fldCharType="end"/>
      </w:r>
      <w:r w:rsidR="00C405B7">
        <w:rPr>
          <w:rFonts w:hint="eastAsia"/>
        </w:rPr>
        <w:t>不同模型</w:t>
      </w:r>
      <w:r w:rsidR="00E25FA8">
        <w:rPr>
          <w:rFonts w:hint="eastAsia"/>
        </w:rPr>
        <w:t>分别预测不同时间死亡风险的效果</w:t>
      </w:r>
    </w:p>
    <w:tbl>
      <w:tblPr>
        <w:tblW w:w="9072" w:type="dxa"/>
        <w:tblBorders>
          <w:top w:val="single" w:sz="4" w:space="0" w:color="auto"/>
          <w:bottom w:val="single" w:sz="4" w:space="0" w:color="auto"/>
          <w:insideH w:val="single" w:sz="4" w:space="0" w:color="auto"/>
        </w:tblBorders>
        <w:tblLook w:val="04A0" w:firstRow="1" w:lastRow="0" w:firstColumn="1" w:lastColumn="0" w:noHBand="0" w:noVBand="1"/>
      </w:tblPr>
      <w:tblGrid>
        <w:gridCol w:w="1105"/>
        <w:gridCol w:w="1480"/>
        <w:gridCol w:w="1660"/>
        <w:gridCol w:w="1709"/>
        <w:gridCol w:w="1417"/>
        <w:gridCol w:w="1701"/>
      </w:tblGrid>
      <w:tr w:rsidR="002D1511" w:rsidRPr="002D1511" w14:paraId="2E37924D" w14:textId="77777777" w:rsidTr="002D1511">
        <w:trPr>
          <w:trHeight w:val="285"/>
        </w:trPr>
        <w:tc>
          <w:tcPr>
            <w:tcW w:w="1105" w:type="dxa"/>
            <w:shd w:val="clear" w:color="auto" w:fill="D9D9D9" w:themeFill="background1" w:themeFillShade="D9"/>
            <w:noWrap/>
            <w:vAlign w:val="center"/>
            <w:hideMark/>
          </w:tcPr>
          <w:p w14:paraId="4F69DF5C" w14:textId="77777777" w:rsidR="002D1511" w:rsidRPr="002D1511" w:rsidRDefault="002D1511" w:rsidP="002D1511">
            <w:pPr>
              <w:widowControl/>
              <w:jc w:val="center"/>
              <w:rPr>
                <w:rFonts w:ascii="等线" w:eastAsia="等线" w:hAnsi="等线" w:cs="宋体"/>
                <w:color w:val="000000"/>
                <w:kern w:val="0"/>
                <w:szCs w:val="21"/>
              </w:rPr>
            </w:pPr>
            <w:r w:rsidRPr="002D1511">
              <w:rPr>
                <w:rFonts w:ascii="等线" w:eastAsia="等线" w:hAnsi="等线" w:cs="宋体" w:hint="eastAsia"/>
                <w:color w:val="000000"/>
                <w:kern w:val="0"/>
                <w:szCs w:val="21"/>
              </w:rPr>
              <w:t>Model</w:t>
            </w:r>
          </w:p>
        </w:tc>
        <w:tc>
          <w:tcPr>
            <w:tcW w:w="1480" w:type="dxa"/>
            <w:shd w:val="clear" w:color="auto" w:fill="D9D9D9" w:themeFill="background1" w:themeFillShade="D9"/>
            <w:noWrap/>
            <w:vAlign w:val="center"/>
            <w:hideMark/>
          </w:tcPr>
          <w:p w14:paraId="2BAAA13E" w14:textId="77777777" w:rsidR="002D1511" w:rsidRPr="002D1511" w:rsidRDefault="002D1511" w:rsidP="002D1511">
            <w:pPr>
              <w:widowControl/>
              <w:jc w:val="center"/>
              <w:rPr>
                <w:rFonts w:ascii="等线" w:eastAsia="等线" w:hAnsi="等线" w:cs="宋体"/>
                <w:color w:val="000000"/>
                <w:kern w:val="0"/>
                <w:szCs w:val="21"/>
              </w:rPr>
            </w:pPr>
            <w:r w:rsidRPr="002D1511">
              <w:rPr>
                <w:rFonts w:ascii="等线" w:eastAsia="等线" w:hAnsi="等线" w:cs="宋体" w:hint="eastAsia"/>
                <w:color w:val="000000"/>
                <w:kern w:val="0"/>
                <w:szCs w:val="21"/>
              </w:rPr>
              <w:t>3D</w:t>
            </w:r>
          </w:p>
        </w:tc>
        <w:tc>
          <w:tcPr>
            <w:tcW w:w="1660" w:type="dxa"/>
            <w:shd w:val="clear" w:color="auto" w:fill="D9D9D9" w:themeFill="background1" w:themeFillShade="D9"/>
            <w:noWrap/>
            <w:vAlign w:val="center"/>
            <w:hideMark/>
          </w:tcPr>
          <w:p w14:paraId="4BF892AD" w14:textId="77777777" w:rsidR="002D1511" w:rsidRPr="002D1511" w:rsidRDefault="002D1511" w:rsidP="002D1511">
            <w:pPr>
              <w:widowControl/>
              <w:jc w:val="center"/>
              <w:rPr>
                <w:rFonts w:ascii="等线" w:eastAsia="等线" w:hAnsi="等线" w:cs="宋体"/>
                <w:color w:val="000000"/>
                <w:kern w:val="0"/>
                <w:szCs w:val="21"/>
              </w:rPr>
            </w:pPr>
            <w:r w:rsidRPr="002D1511">
              <w:rPr>
                <w:rFonts w:ascii="等线" w:eastAsia="等线" w:hAnsi="等线" w:cs="宋体" w:hint="eastAsia"/>
                <w:color w:val="000000"/>
                <w:kern w:val="0"/>
                <w:szCs w:val="21"/>
              </w:rPr>
              <w:t>7D</w:t>
            </w:r>
          </w:p>
        </w:tc>
        <w:tc>
          <w:tcPr>
            <w:tcW w:w="1709" w:type="dxa"/>
            <w:shd w:val="clear" w:color="auto" w:fill="D9D9D9" w:themeFill="background1" w:themeFillShade="D9"/>
            <w:noWrap/>
            <w:vAlign w:val="center"/>
            <w:hideMark/>
          </w:tcPr>
          <w:p w14:paraId="1A1FD7CF" w14:textId="77777777" w:rsidR="002D1511" w:rsidRPr="002D1511" w:rsidRDefault="002D1511" w:rsidP="002D1511">
            <w:pPr>
              <w:widowControl/>
              <w:jc w:val="center"/>
              <w:rPr>
                <w:rFonts w:ascii="等线" w:eastAsia="等线" w:hAnsi="等线" w:cs="宋体"/>
                <w:color w:val="000000"/>
                <w:kern w:val="0"/>
                <w:szCs w:val="21"/>
              </w:rPr>
            </w:pPr>
            <w:r w:rsidRPr="002D1511">
              <w:rPr>
                <w:rFonts w:ascii="等线" w:eastAsia="等线" w:hAnsi="等线" w:cs="宋体" w:hint="eastAsia"/>
                <w:color w:val="000000"/>
                <w:kern w:val="0"/>
                <w:szCs w:val="21"/>
              </w:rPr>
              <w:t>30D</w:t>
            </w:r>
          </w:p>
        </w:tc>
        <w:tc>
          <w:tcPr>
            <w:tcW w:w="1417" w:type="dxa"/>
            <w:shd w:val="clear" w:color="auto" w:fill="D9D9D9" w:themeFill="background1" w:themeFillShade="D9"/>
            <w:noWrap/>
            <w:vAlign w:val="center"/>
            <w:hideMark/>
          </w:tcPr>
          <w:p w14:paraId="52A6D553" w14:textId="77777777" w:rsidR="002D1511" w:rsidRPr="002D1511" w:rsidRDefault="002D1511" w:rsidP="002D1511">
            <w:pPr>
              <w:widowControl/>
              <w:jc w:val="center"/>
              <w:rPr>
                <w:rFonts w:ascii="等线" w:eastAsia="等线" w:hAnsi="等线" w:cs="宋体"/>
                <w:color w:val="000000"/>
                <w:kern w:val="0"/>
                <w:szCs w:val="21"/>
              </w:rPr>
            </w:pPr>
            <w:r w:rsidRPr="002D1511">
              <w:rPr>
                <w:rFonts w:ascii="等线" w:eastAsia="等线" w:hAnsi="等线" w:cs="宋体" w:hint="eastAsia"/>
                <w:color w:val="000000"/>
                <w:kern w:val="0"/>
                <w:szCs w:val="21"/>
              </w:rPr>
              <w:t>180D</w:t>
            </w:r>
          </w:p>
        </w:tc>
        <w:tc>
          <w:tcPr>
            <w:tcW w:w="1701" w:type="dxa"/>
            <w:shd w:val="clear" w:color="auto" w:fill="D9D9D9" w:themeFill="background1" w:themeFillShade="D9"/>
            <w:noWrap/>
            <w:vAlign w:val="center"/>
            <w:hideMark/>
          </w:tcPr>
          <w:p w14:paraId="6552A2AC" w14:textId="77777777" w:rsidR="002D1511" w:rsidRPr="002D1511" w:rsidRDefault="002D1511" w:rsidP="002D1511">
            <w:pPr>
              <w:widowControl/>
              <w:jc w:val="center"/>
              <w:rPr>
                <w:rFonts w:ascii="等线" w:eastAsia="等线" w:hAnsi="等线" w:cs="宋体"/>
                <w:color w:val="000000"/>
                <w:kern w:val="0"/>
                <w:szCs w:val="21"/>
              </w:rPr>
            </w:pPr>
            <w:r w:rsidRPr="002D1511">
              <w:rPr>
                <w:rFonts w:ascii="等线" w:eastAsia="等线" w:hAnsi="等线" w:cs="宋体" w:hint="eastAsia"/>
                <w:color w:val="000000"/>
                <w:kern w:val="0"/>
                <w:szCs w:val="21"/>
              </w:rPr>
              <w:t>365D</w:t>
            </w:r>
          </w:p>
        </w:tc>
      </w:tr>
      <w:tr w:rsidR="002D1511" w:rsidRPr="002D1511" w14:paraId="0B54FA9C" w14:textId="77777777" w:rsidTr="002D1511">
        <w:trPr>
          <w:trHeight w:val="285"/>
        </w:trPr>
        <w:tc>
          <w:tcPr>
            <w:tcW w:w="1105" w:type="dxa"/>
            <w:shd w:val="clear" w:color="auto" w:fill="auto"/>
            <w:noWrap/>
            <w:vAlign w:val="center"/>
            <w:hideMark/>
          </w:tcPr>
          <w:p w14:paraId="24F46A71" w14:textId="77777777" w:rsidR="002D1511" w:rsidRPr="002D1511" w:rsidRDefault="002D1511" w:rsidP="002D1511">
            <w:pPr>
              <w:widowControl/>
              <w:jc w:val="left"/>
              <w:rPr>
                <w:rFonts w:ascii="等线" w:eastAsia="等线" w:hAnsi="等线" w:cs="宋体"/>
                <w:color w:val="000000"/>
                <w:kern w:val="0"/>
                <w:szCs w:val="21"/>
              </w:rPr>
            </w:pPr>
            <w:r w:rsidRPr="002D1511">
              <w:rPr>
                <w:rFonts w:ascii="等线" w:eastAsia="等线" w:hAnsi="等线" w:cs="宋体" w:hint="eastAsia"/>
                <w:color w:val="000000"/>
                <w:kern w:val="0"/>
                <w:szCs w:val="21"/>
              </w:rPr>
              <w:t>LR</w:t>
            </w:r>
          </w:p>
        </w:tc>
        <w:tc>
          <w:tcPr>
            <w:tcW w:w="1480" w:type="dxa"/>
            <w:shd w:val="clear" w:color="auto" w:fill="auto"/>
            <w:noWrap/>
            <w:vAlign w:val="center"/>
            <w:hideMark/>
          </w:tcPr>
          <w:p w14:paraId="4FA43C0E" w14:textId="77777777" w:rsidR="002D1511" w:rsidRPr="002D1511" w:rsidRDefault="002D1511" w:rsidP="002D1511">
            <w:pPr>
              <w:widowControl/>
              <w:jc w:val="center"/>
              <w:rPr>
                <w:rFonts w:ascii="等线" w:eastAsia="等线" w:hAnsi="等线" w:cs="宋体"/>
                <w:color w:val="000000"/>
                <w:kern w:val="0"/>
                <w:szCs w:val="21"/>
              </w:rPr>
            </w:pPr>
            <w:r w:rsidRPr="002D1511">
              <w:rPr>
                <w:rFonts w:ascii="等线" w:eastAsia="等线" w:hAnsi="等线" w:cs="宋体" w:hint="eastAsia"/>
                <w:color w:val="000000"/>
                <w:kern w:val="0"/>
                <w:szCs w:val="21"/>
              </w:rPr>
              <w:t>0.883±0.011</w:t>
            </w:r>
          </w:p>
        </w:tc>
        <w:tc>
          <w:tcPr>
            <w:tcW w:w="1660" w:type="dxa"/>
            <w:shd w:val="clear" w:color="auto" w:fill="auto"/>
            <w:noWrap/>
            <w:vAlign w:val="center"/>
            <w:hideMark/>
          </w:tcPr>
          <w:p w14:paraId="6AA0B81B" w14:textId="77777777" w:rsidR="002D1511" w:rsidRPr="002D1511" w:rsidRDefault="002D1511" w:rsidP="002D1511">
            <w:pPr>
              <w:widowControl/>
              <w:jc w:val="center"/>
              <w:rPr>
                <w:rFonts w:ascii="等线" w:eastAsia="等线" w:hAnsi="等线" w:cs="宋体"/>
                <w:color w:val="000000"/>
                <w:kern w:val="0"/>
                <w:szCs w:val="21"/>
              </w:rPr>
            </w:pPr>
            <w:r w:rsidRPr="002D1511">
              <w:rPr>
                <w:rFonts w:ascii="等线" w:eastAsia="等线" w:hAnsi="等线" w:cs="宋体" w:hint="eastAsia"/>
                <w:color w:val="000000"/>
                <w:kern w:val="0"/>
                <w:szCs w:val="21"/>
              </w:rPr>
              <w:t>0.875±0.008</w:t>
            </w:r>
          </w:p>
        </w:tc>
        <w:tc>
          <w:tcPr>
            <w:tcW w:w="1709" w:type="dxa"/>
            <w:shd w:val="clear" w:color="auto" w:fill="auto"/>
            <w:noWrap/>
            <w:vAlign w:val="center"/>
            <w:hideMark/>
          </w:tcPr>
          <w:p w14:paraId="32C3C78A" w14:textId="77777777" w:rsidR="002D1511" w:rsidRPr="002D1511" w:rsidRDefault="002D1511" w:rsidP="002D1511">
            <w:pPr>
              <w:widowControl/>
              <w:jc w:val="center"/>
              <w:rPr>
                <w:rFonts w:ascii="等线" w:eastAsia="等线" w:hAnsi="等线" w:cs="宋体"/>
                <w:color w:val="000000"/>
                <w:kern w:val="0"/>
                <w:szCs w:val="21"/>
              </w:rPr>
            </w:pPr>
            <w:r w:rsidRPr="002D1511">
              <w:rPr>
                <w:rFonts w:ascii="等线" w:eastAsia="等线" w:hAnsi="等线" w:cs="宋体" w:hint="eastAsia"/>
                <w:color w:val="000000"/>
                <w:kern w:val="0"/>
                <w:szCs w:val="21"/>
              </w:rPr>
              <w:t>0.880±0.006</w:t>
            </w:r>
          </w:p>
        </w:tc>
        <w:tc>
          <w:tcPr>
            <w:tcW w:w="1417" w:type="dxa"/>
            <w:shd w:val="clear" w:color="auto" w:fill="auto"/>
            <w:noWrap/>
            <w:vAlign w:val="center"/>
            <w:hideMark/>
          </w:tcPr>
          <w:p w14:paraId="1BCAC9E8" w14:textId="77777777" w:rsidR="002D1511" w:rsidRPr="002D1511" w:rsidRDefault="002D1511" w:rsidP="002D1511">
            <w:pPr>
              <w:widowControl/>
              <w:jc w:val="center"/>
              <w:rPr>
                <w:rFonts w:ascii="等线" w:eastAsia="等线" w:hAnsi="等线" w:cs="宋体"/>
                <w:color w:val="000000"/>
                <w:kern w:val="0"/>
                <w:szCs w:val="21"/>
              </w:rPr>
            </w:pPr>
            <w:r w:rsidRPr="002D1511">
              <w:rPr>
                <w:rFonts w:ascii="等线" w:eastAsia="等线" w:hAnsi="等线" w:cs="宋体" w:hint="eastAsia"/>
                <w:color w:val="000000"/>
                <w:kern w:val="0"/>
                <w:szCs w:val="21"/>
              </w:rPr>
              <w:t>0.874±0.003</w:t>
            </w:r>
          </w:p>
        </w:tc>
        <w:tc>
          <w:tcPr>
            <w:tcW w:w="1701" w:type="dxa"/>
            <w:shd w:val="clear" w:color="auto" w:fill="auto"/>
            <w:noWrap/>
            <w:vAlign w:val="center"/>
            <w:hideMark/>
          </w:tcPr>
          <w:p w14:paraId="4DB09BC7" w14:textId="77777777" w:rsidR="002D1511" w:rsidRPr="002D1511" w:rsidRDefault="002D1511" w:rsidP="002D1511">
            <w:pPr>
              <w:widowControl/>
              <w:jc w:val="center"/>
              <w:rPr>
                <w:rFonts w:ascii="等线" w:eastAsia="等线" w:hAnsi="等线" w:cs="宋体"/>
                <w:color w:val="000000"/>
                <w:kern w:val="0"/>
                <w:szCs w:val="21"/>
              </w:rPr>
            </w:pPr>
            <w:r w:rsidRPr="002D1511">
              <w:rPr>
                <w:rFonts w:ascii="等线" w:eastAsia="等线" w:hAnsi="等线" w:cs="宋体" w:hint="eastAsia"/>
                <w:color w:val="000000"/>
                <w:kern w:val="0"/>
                <w:szCs w:val="21"/>
              </w:rPr>
              <w:t>0.868±0.006</w:t>
            </w:r>
          </w:p>
        </w:tc>
      </w:tr>
      <w:tr w:rsidR="002D1511" w:rsidRPr="002D1511" w14:paraId="688D44D3" w14:textId="77777777" w:rsidTr="002D1511">
        <w:trPr>
          <w:trHeight w:val="285"/>
        </w:trPr>
        <w:tc>
          <w:tcPr>
            <w:tcW w:w="1105" w:type="dxa"/>
            <w:shd w:val="clear" w:color="000000" w:fill="DBDBDB"/>
            <w:noWrap/>
            <w:vAlign w:val="center"/>
            <w:hideMark/>
          </w:tcPr>
          <w:p w14:paraId="561EF9ED" w14:textId="77777777" w:rsidR="002D1511" w:rsidRPr="002D1511" w:rsidRDefault="002D1511" w:rsidP="002D1511">
            <w:pPr>
              <w:widowControl/>
              <w:jc w:val="left"/>
              <w:rPr>
                <w:rFonts w:ascii="等线" w:eastAsia="等线" w:hAnsi="等线" w:cs="宋体"/>
                <w:color w:val="000000"/>
                <w:kern w:val="0"/>
                <w:szCs w:val="21"/>
              </w:rPr>
            </w:pPr>
            <w:r w:rsidRPr="002D1511">
              <w:rPr>
                <w:rFonts w:ascii="等线" w:eastAsia="等线" w:hAnsi="等线" w:cs="宋体" w:hint="eastAsia"/>
                <w:color w:val="000000"/>
                <w:kern w:val="0"/>
                <w:szCs w:val="21"/>
              </w:rPr>
              <w:t>RF</w:t>
            </w:r>
          </w:p>
        </w:tc>
        <w:tc>
          <w:tcPr>
            <w:tcW w:w="1480" w:type="dxa"/>
            <w:shd w:val="clear" w:color="000000" w:fill="DBDBDB"/>
            <w:noWrap/>
            <w:vAlign w:val="center"/>
            <w:hideMark/>
          </w:tcPr>
          <w:p w14:paraId="7D66EF55" w14:textId="77777777" w:rsidR="002D1511" w:rsidRPr="002D1511" w:rsidRDefault="002D1511" w:rsidP="002D1511">
            <w:pPr>
              <w:widowControl/>
              <w:jc w:val="center"/>
              <w:rPr>
                <w:rFonts w:ascii="等线" w:eastAsia="等线" w:hAnsi="等线" w:cs="宋体"/>
                <w:color w:val="000000"/>
                <w:kern w:val="0"/>
                <w:szCs w:val="21"/>
              </w:rPr>
            </w:pPr>
            <w:r w:rsidRPr="002D1511">
              <w:rPr>
                <w:rFonts w:ascii="等线" w:eastAsia="等线" w:hAnsi="等线" w:cs="宋体" w:hint="eastAsia"/>
                <w:color w:val="000000"/>
                <w:kern w:val="0"/>
                <w:szCs w:val="21"/>
              </w:rPr>
              <w:t>0.870±0.012</w:t>
            </w:r>
          </w:p>
        </w:tc>
        <w:tc>
          <w:tcPr>
            <w:tcW w:w="1660" w:type="dxa"/>
            <w:shd w:val="clear" w:color="000000" w:fill="DBDBDB"/>
            <w:noWrap/>
            <w:vAlign w:val="center"/>
            <w:hideMark/>
          </w:tcPr>
          <w:p w14:paraId="70F881D8" w14:textId="77777777" w:rsidR="002D1511" w:rsidRPr="002D1511" w:rsidRDefault="002D1511" w:rsidP="002D1511">
            <w:pPr>
              <w:widowControl/>
              <w:jc w:val="center"/>
              <w:rPr>
                <w:rFonts w:ascii="等线" w:eastAsia="等线" w:hAnsi="等线" w:cs="宋体"/>
                <w:color w:val="000000"/>
                <w:kern w:val="0"/>
                <w:szCs w:val="21"/>
              </w:rPr>
            </w:pPr>
            <w:r w:rsidRPr="002D1511">
              <w:rPr>
                <w:rFonts w:ascii="等线" w:eastAsia="等线" w:hAnsi="等线" w:cs="宋体" w:hint="eastAsia"/>
                <w:color w:val="000000"/>
                <w:kern w:val="0"/>
                <w:szCs w:val="21"/>
              </w:rPr>
              <w:t>0.876±0.005</w:t>
            </w:r>
          </w:p>
        </w:tc>
        <w:tc>
          <w:tcPr>
            <w:tcW w:w="1709" w:type="dxa"/>
            <w:shd w:val="clear" w:color="000000" w:fill="DBDBDB"/>
            <w:noWrap/>
            <w:vAlign w:val="center"/>
            <w:hideMark/>
          </w:tcPr>
          <w:p w14:paraId="089A1FF4" w14:textId="77777777" w:rsidR="002D1511" w:rsidRPr="002D1511" w:rsidRDefault="002D1511" w:rsidP="002D1511">
            <w:pPr>
              <w:widowControl/>
              <w:jc w:val="center"/>
              <w:rPr>
                <w:rFonts w:ascii="等线" w:eastAsia="等线" w:hAnsi="等线" w:cs="宋体"/>
                <w:color w:val="000000"/>
                <w:kern w:val="0"/>
                <w:szCs w:val="21"/>
              </w:rPr>
            </w:pPr>
            <w:r w:rsidRPr="002D1511">
              <w:rPr>
                <w:rFonts w:ascii="等线" w:eastAsia="等线" w:hAnsi="等线" w:cs="宋体" w:hint="eastAsia"/>
                <w:color w:val="000000"/>
                <w:kern w:val="0"/>
                <w:szCs w:val="21"/>
              </w:rPr>
              <w:t>0.884±0.005</w:t>
            </w:r>
          </w:p>
        </w:tc>
        <w:tc>
          <w:tcPr>
            <w:tcW w:w="1417" w:type="dxa"/>
            <w:shd w:val="clear" w:color="000000" w:fill="DBDBDB"/>
            <w:noWrap/>
            <w:vAlign w:val="center"/>
            <w:hideMark/>
          </w:tcPr>
          <w:p w14:paraId="1BC87716" w14:textId="77777777" w:rsidR="002D1511" w:rsidRPr="002D1511" w:rsidRDefault="002D1511" w:rsidP="002D1511">
            <w:pPr>
              <w:widowControl/>
              <w:jc w:val="center"/>
              <w:rPr>
                <w:rFonts w:ascii="等线" w:eastAsia="等线" w:hAnsi="等线" w:cs="宋体"/>
                <w:color w:val="000000"/>
                <w:kern w:val="0"/>
                <w:szCs w:val="21"/>
              </w:rPr>
            </w:pPr>
            <w:r w:rsidRPr="002D1511">
              <w:rPr>
                <w:rFonts w:ascii="等线" w:eastAsia="等线" w:hAnsi="等线" w:cs="宋体" w:hint="eastAsia"/>
                <w:color w:val="000000"/>
                <w:kern w:val="0"/>
                <w:szCs w:val="21"/>
              </w:rPr>
              <w:t>0.882±0.002</w:t>
            </w:r>
          </w:p>
        </w:tc>
        <w:tc>
          <w:tcPr>
            <w:tcW w:w="1701" w:type="dxa"/>
            <w:shd w:val="clear" w:color="000000" w:fill="DBDBDB"/>
            <w:noWrap/>
            <w:vAlign w:val="center"/>
            <w:hideMark/>
          </w:tcPr>
          <w:p w14:paraId="748D373E" w14:textId="77777777" w:rsidR="002D1511" w:rsidRPr="002D1511" w:rsidRDefault="002D1511" w:rsidP="002D1511">
            <w:pPr>
              <w:widowControl/>
              <w:jc w:val="center"/>
              <w:rPr>
                <w:rFonts w:ascii="等线" w:eastAsia="等线" w:hAnsi="等线" w:cs="宋体"/>
                <w:color w:val="000000"/>
                <w:kern w:val="0"/>
                <w:szCs w:val="21"/>
              </w:rPr>
            </w:pPr>
            <w:r w:rsidRPr="002D1511">
              <w:rPr>
                <w:rFonts w:ascii="等线" w:eastAsia="等线" w:hAnsi="等线" w:cs="宋体" w:hint="eastAsia"/>
                <w:color w:val="000000"/>
                <w:kern w:val="0"/>
                <w:szCs w:val="21"/>
              </w:rPr>
              <w:t>0.877±0.005</w:t>
            </w:r>
          </w:p>
        </w:tc>
      </w:tr>
      <w:tr w:rsidR="002D1511" w:rsidRPr="002D1511" w14:paraId="2363F0BE" w14:textId="77777777" w:rsidTr="002D1511">
        <w:trPr>
          <w:trHeight w:val="285"/>
        </w:trPr>
        <w:tc>
          <w:tcPr>
            <w:tcW w:w="1105" w:type="dxa"/>
            <w:shd w:val="clear" w:color="auto" w:fill="auto"/>
            <w:noWrap/>
            <w:vAlign w:val="center"/>
            <w:hideMark/>
          </w:tcPr>
          <w:p w14:paraId="0E9643DF" w14:textId="77777777" w:rsidR="002D1511" w:rsidRPr="002D1511" w:rsidRDefault="002D1511" w:rsidP="002D1511">
            <w:pPr>
              <w:widowControl/>
              <w:jc w:val="left"/>
              <w:rPr>
                <w:rFonts w:ascii="等线" w:eastAsia="等线" w:hAnsi="等线" w:cs="宋体"/>
                <w:color w:val="000000"/>
                <w:kern w:val="0"/>
                <w:szCs w:val="21"/>
              </w:rPr>
            </w:pPr>
            <w:r w:rsidRPr="002D1511">
              <w:rPr>
                <w:rFonts w:ascii="等线" w:eastAsia="等线" w:hAnsi="等线" w:cs="宋体" w:hint="eastAsia"/>
                <w:color w:val="000000"/>
                <w:kern w:val="0"/>
                <w:szCs w:val="21"/>
              </w:rPr>
              <w:t>BN</w:t>
            </w:r>
          </w:p>
        </w:tc>
        <w:tc>
          <w:tcPr>
            <w:tcW w:w="1480" w:type="dxa"/>
            <w:shd w:val="clear" w:color="auto" w:fill="auto"/>
            <w:noWrap/>
            <w:vAlign w:val="center"/>
            <w:hideMark/>
          </w:tcPr>
          <w:p w14:paraId="35B68719" w14:textId="77777777" w:rsidR="002D1511" w:rsidRPr="002D1511" w:rsidRDefault="002D1511" w:rsidP="002D1511">
            <w:pPr>
              <w:widowControl/>
              <w:jc w:val="center"/>
              <w:rPr>
                <w:rFonts w:ascii="等线" w:eastAsia="等线" w:hAnsi="等线" w:cs="宋体"/>
                <w:color w:val="000000"/>
                <w:kern w:val="0"/>
                <w:szCs w:val="21"/>
              </w:rPr>
            </w:pPr>
            <w:r w:rsidRPr="002D1511">
              <w:rPr>
                <w:rFonts w:ascii="等线" w:eastAsia="等线" w:hAnsi="等线" w:cs="宋体" w:hint="eastAsia"/>
                <w:color w:val="000000"/>
                <w:kern w:val="0"/>
                <w:szCs w:val="21"/>
              </w:rPr>
              <w:t>0.820±0.010</w:t>
            </w:r>
          </w:p>
        </w:tc>
        <w:tc>
          <w:tcPr>
            <w:tcW w:w="1660" w:type="dxa"/>
            <w:shd w:val="clear" w:color="auto" w:fill="auto"/>
            <w:noWrap/>
            <w:vAlign w:val="center"/>
            <w:hideMark/>
          </w:tcPr>
          <w:p w14:paraId="36698FB1" w14:textId="77777777" w:rsidR="002D1511" w:rsidRPr="002D1511" w:rsidRDefault="002D1511" w:rsidP="002D1511">
            <w:pPr>
              <w:widowControl/>
              <w:jc w:val="center"/>
              <w:rPr>
                <w:rFonts w:ascii="等线" w:eastAsia="等线" w:hAnsi="等线" w:cs="宋体"/>
                <w:color w:val="000000"/>
                <w:kern w:val="0"/>
                <w:szCs w:val="21"/>
              </w:rPr>
            </w:pPr>
            <w:r w:rsidRPr="002D1511">
              <w:rPr>
                <w:rFonts w:ascii="等线" w:eastAsia="等线" w:hAnsi="等线" w:cs="宋体" w:hint="eastAsia"/>
                <w:color w:val="000000"/>
                <w:kern w:val="0"/>
                <w:szCs w:val="21"/>
              </w:rPr>
              <w:t>0.825±0.015</w:t>
            </w:r>
          </w:p>
        </w:tc>
        <w:tc>
          <w:tcPr>
            <w:tcW w:w="1709" w:type="dxa"/>
            <w:shd w:val="clear" w:color="auto" w:fill="auto"/>
            <w:noWrap/>
            <w:vAlign w:val="center"/>
            <w:hideMark/>
          </w:tcPr>
          <w:p w14:paraId="0ABA4954" w14:textId="77777777" w:rsidR="002D1511" w:rsidRPr="002D1511" w:rsidRDefault="002D1511" w:rsidP="002D1511">
            <w:pPr>
              <w:widowControl/>
              <w:jc w:val="center"/>
              <w:rPr>
                <w:rFonts w:ascii="等线" w:eastAsia="等线" w:hAnsi="等线" w:cs="宋体"/>
                <w:color w:val="000000"/>
                <w:kern w:val="0"/>
                <w:szCs w:val="21"/>
              </w:rPr>
            </w:pPr>
            <w:r w:rsidRPr="002D1511">
              <w:rPr>
                <w:rFonts w:ascii="等线" w:eastAsia="等线" w:hAnsi="等线" w:cs="宋体" w:hint="eastAsia"/>
                <w:color w:val="000000"/>
                <w:kern w:val="0"/>
                <w:szCs w:val="21"/>
              </w:rPr>
              <w:t>0.836±0.009</w:t>
            </w:r>
          </w:p>
        </w:tc>
        <w:tc>
          <w:tcPr>
            <w:tcW w:w="1417" w:type="dxa"/>
            <w:shd w:val="clear" w:color="auto" w:fill="auto"/>
            <w:noWrap/>
            <w:vAlign w:val="center"/>
            <w:hideMark/>
          </w:tcPr>
          <w:p w14:paraId="279BCEB2" w14:textId="77777777" w:rsidR="002D1511" w:rsidRPr="002D1511" w:rsidRDefault="002D1511" w:rsidP="002D1511">
            <w:pPr>
              <w:widowControl/>
              <w:jc w:val="center"/>
              <w:rPr>
                <w:rFonts w:ascii="等线" w:eastAsia="等线" w:hAnsi="等线" w:cs="宋体"/>
                <w:color w:val="000000"/>
                <w:kern w:val="0"/>
                <w:szCs w:val="21"/>
              </w:rPr>
            </w:pPr>
            <w:r w:rsidRPr="002D1511">
              <w:rPr>
                <w:rFonts w:ascii="等线" w:eastAsia="等线" w:hAnsi="等线" w:cs="宋体" w:hint="eastAsia"/>
                <w:color w:val="000000"/>
                <w:kern w:val="0"/>
                <w:szCs w:val="21"/>
              </w:rPr>
              <w:t>0.839±0.008</w:t>
            </w:r>
          </w:p>
        </w:tc>
        <w:tc>
          <w:tcPr>
            <w:tcW w:w="1701" w:type="dxa"/>
            <w:shd w:val="clear" w:color="auto" w:fill="auto"/>
            <w:noWrap/>
            <w:vAlign w:val="center"/>
            <w:hideMark/>
          </w:tcPr>
          <w:p w14:paraId="1F553877" w14:textId="77777777" w:rsidR="002D1511" w:rsidRPr="002D1511" w:rsidRDefault="002D1511" w:rsidP="002D1511">
            <w:pPr>
              <w:widowControl/>
              <w:jc w:val="center"/>
              <w:rPr>
                <w:rFonts w:ascii="等线" w:eastAsia="等线" w:hAnsi="等线" w:cs="宋体"/>
                <w:color w:val="000000"/>
                <w:kern w:val="0"/>
                <w:szCs w:val="21"/>
              </w:rPr>
            </w:pPr>
            <w:r w:rsidRPr="002D1511">
              <w:rPr>
                <w:rFonts w:ascii="等线" w:eastAsia="等线" w:hAnsi="等线" w:cs="宋体" w:hint="eastAsia"/>
                <w:color w:val="000000"/>
                <w:kern w:val="0"/>
                <w:szCs w:val="21"/>
              </w:rPr>
              <w:t>0.828±0.007</w:t>
            </w:r>
          </w:p>
        </w:tc>
      </w:tr>
      <w:tr w:rsidR="002D1511" w:rsidRPr="002D1511" w14:paraId="2BCD40F3" w14:textId="77777777" w:rsidTr="002D1511">
        <w:trPr>
          <w:trHeight w:val="285"/>
        </w:trPr>
        <w:tc>
          <w:tcPr>
            <w:tcW w:w="1105" w:type="dxa"/>
            <w:shd w:val="clear" w:color="000000" w:fill="DBDBDB"/>
            <w:noWrap/>
            <w:vAlign w:val="center"/>
            <w:hideMark/>
          </w:tcPr>
          <w:p w14:paraId="4C1775C0" w14:textId="77777777" w:rsidR="002D1511" w:rsidRPr="002D1511" w:rsidRDefault="002D1511" w:rsidP="002D1511">
            <w:pPr>
              <w:widowControl/>
              <w:jc w:val="left"/>
              <w:rPr>
                <w:rFonts w:ascii="等线" w:eastAsia="等线" w:hAnsi="等线" w:cs="宋体"/>
                <w:color w:val="000000"/>
                <w:kern w:val="0"/>
                <w:szCs w:val="21"/>
              </w:rPr>
            </w:pPr>
            <w:proofErr w:type="spellStart"/>
            <w:r w:rsidRPr="002D1511">
              <w:rPr>
                <w:rFonts w:ascii="等线" w:eastAsia="等线" w:hAnsi="等线" w:cs="宋体" w:hint="eastAsia"/>
                <w:color w:val="000000"/>
                <w:kern w:val="0"/>
                <w:szCs w:val="21"/>
              </w:rPr>
              <w:t>XGBoost</w:t>
            </w:r>
            <w:proofErr w:type="spellEnd"/>
          </w:p>
        </w:tc>
        <w:tc>
          <w:tcPr>
            <w:tcW w:w="1480" w:type="dxa"/>
            <w:shd w:val="clear" w:color="000000" w:fill="DBDBDB"/>
            <w:noWrap/>
            <w:vAlign w:val="center"/>
            <w:hideMark/>
          </w:tcPr>
          <w:p w14:paraId="3B0D2097" w14:textId="77777777" w:rsidR="002D1511" w:rsidRPr="002D1511" w:rsidRDefault="002D1511" w:rsidP="002D1511">
            <w:pPr>
              <w:widowControl/>
              <w:jc w:val="center"/>
              <w:rPr>
                <w:rFonts w:ascii="等线" w:eastAsia="等线" w:hAnsi="等线" w:cs="宋体"/>
                <w:color w:val="000000"/>
                <w:kern w:val="0"/>
                <w:szCs w:val="21"/>
              </w:rPr>
            </w:pPr>
            <w:r w:rsidRPr="002D1511">
              <w:rPr>
                <w:rFonts w:ascii="等线" w:eastAsia="等线" w:hAnsi="等线" w:cs="宋体" w:hint="eastAsia"/>
                <w:color w:val="000000"/>
                <w:kern w:val="0"/>
                <w:szCs w:val="21"/>
              </w:rPr>
              <w:t>0.861±0.009</w:t>
            </w:r>
          </w:p>
        </w:tc>
        <w:tc>
          <w:tcPr>
            <w:tcW w:w="1660" w:type="dxa"/>
            <w:shd w:val="clear" w:color="000000" w:fill="DBDBDB"/>
            <w:noWrap/>
            <w:vAlign w:val="center"/>
            <w:hideMark/>
          </w:tcPr>
          <w:p w14:paraId="01A81288" w14:textId="77777777" w:rsidR="002D1511" w:rsidRPr="002D1511" w:rsidRDefault="002D1511" w:rsidP="002D1511">
            <w:pPr>
              <w:widowControl/>
              <w:jc w:val="center"/>
              <w:rPr>
                <w:rFonts w:ascii="等线" w:eastAsia="等线" w:hAnsi="等线" w:cs="宋体"/>
                <w:color w:val="000000"/>
                <w:kern w:val="0"/>
                <w:szCs w:val="21"/>
              </w:rPr>
            </w:pPr>
            <w:r w:rsidRPr="002D1511">
              <w:rPr>
                <w:rFonts w:ascii="等线" w:eastAsia="等线" w:hAnsi="等线" w:cs="宋体" w:hint="eastAsia"/>
                <w:color w:val="000000"/>
                <w:kern w:val="0"/>
                <w:szCs w:val="21"/>
              </w:rPr>
              <w:t>0.865±0.010</w:t>
            </w:r>
          </w:p>
        </w:tc>
        <w:tc>
          <w:tcPr>
            <w:tcW w:w="1709" w:type="dxa"/>
            <w:shd w:val="clear" w:color="000000" w:fill="DBDBDB"/>
            <w:noWrap/>
            <w:vAlign w:val="center"/>
            <w:hideMark/>
          </w:tcPr>
          <w:p w14:paraId="27DB9E6F" w14:textId="77777777" w:rsidR="002D1511" w:rsidRPr="002D1511" w:rsidRDefault="002D1511" w:rsidP="002D1511">
            <w:pPr>
              <w:widowControl/>
              <w:jc w:val="center"/>
              <w:rPr>
                <w:rFonts w:ascii="等线" w:eastAsia="等线" w:hAnsi="等线" w:cs="宋体"/>
                <w:color w:val="000000"/>
                <w:kern w:val="0"/>
                <w:szCs w:val="21"/>
              </w:rPr>
            </w:pPr>
            <w:r w:rsidRPr="002D1511">
              <w:rPr>
                <w:rFonts w:ascii="等线" w:eastAsia="等线" w:hAnsi="等线" w:cs="宋体" w:hint="eastAsia"/>
                <w:color w:val="000000"/>
                <w:kern w:val="0"/>
                <w:szCs w:val="21"/>
              </w:rPr>
              <w:t>0.873±0.006</w:t>
            </w:r>
          </w:p>
        </w:tc>
        <w:tc>
          <w:tcPr>
            <w:tcW w:w="1417" w:type="dxa"/>
            <w:shd w:val="clear" w:color="000000" w:fill="DBDBDB"/>
            <w:noWrap/>
            <w:vAlign w:val="center"/>
            <w:hideMark/>
          </w:tcPr>
          <w:p w14:paraId="2F59D68D" w14:textId="77777777" w:rsidR="002D1511" w:rsidRPr="002D1511" w:rsidRDefault="002D1511" w:rsidP="002D1511">
            <w:pPr>
              <w:widowControl/>
              <w:jc w:val="center"/>
              <w:rPr>
                <w:rFonts w:ascii="等线" w:eastAsia="等线" w:hAnsi="等线" w:cs="宋体"/>
                <w:color w:val="000000"/>
                <w:kern w:val="0"/>
                <w:szCs w:val="21"/>
              </w:rPr>
            </w:pPr>
            <w:r w:rsidRPr="002D1511">
              <w:rPr>
                <w:rFonts w:ascii="等线" w:eastAsia="等线" w:hAnsi="等线" w:cs="宋体" w:hint="eastAsia"/>
                <w:color w:val="000000"/>
                <w:kern w:val="0"/>
                <w:szCs w:val="21"/>
              </w:rPr>
              <w:t>0.865±0.002</w:t>
            </w:r>
          </w:p>
        </w:tc>
        <w:tc>
          <w:tcPr>
            <w:tcW w:w="1701" w:type="dxa"/>
            <w:shd w:val="clear" w:color="000000" w:fill="DBDBDB"/>
            <w:noWrap/>
            <w:vAlign w:val="center"/>
            <w:hideMark/>
          </w:tcPr>
          <w:p w14:paraId="2488B67B" w14:textId="77777777" w:rsidR="002D1511" w:rsidRPr="002D1511" w:rsidRDefault="002D1511" w:rsidP="002D1511">
            <w:pPr>
              <w:widowControl/>
              <w:jc w:val="center"/>
              <w:rPr>
                <w:rFonts w:ascii="等线" w:eastAsia="等线" w:hAnsi="等线" w:cs="宋体"/>
                <w:color w:val="000000"/>
                <w:kern w:val="0"/>
                <w:szCs w:val="21"/>
              </w:rPr>
            </w:pPr>
            <w:r w:rsidRPr="002D1511">
              <w:rPr>
                <w:rFonts w:ascii="等线" w:eastAsia="等线" w:hAnsi="等线" w:cs="宋体" w:hint="eastAsia"/>
                <w:color w:val="000000"/>
                <w:kern w:val="0"/>
                <w:szCs w:val="21"/>
              </w:rPr>
              <w:t>0.860±0.004</w:t>
            </w:r>
          </w:p>
        </w:tc>
      </w:tr>
      <w:tr w:rsidR="002D1511" w:rsidRPr="002D1511" w14:paraId="48D46B59" w14:textId="77777777" w:rsidTr="002D1511">
        <w:trPr>
          <w:trHeight w:val="285"/>
        </w:trPr>
        <w:tc>
          <w:tcPr>
            <w:tcW w:w="1105" w:type="dxa"/>
            <w:shd w:val="clear" w:color="auto" w:fill="auto"/>
            <w:noWrap/>
            <w:vAlign w:val="center"/>
            <w:hideMark/>
          </w:tcPr>
          <w:p w14:paraId="7C416535" w14:textId="77777777" w:rsidR="002D1511" w:rsidRPr="002D1511" w:rsidRDefault="002D1511" w:rsidP="002D1511">
            <w:pPr>
              <w:widowControl/>
              <w:jc w:val="left"/>
              <w:rPr>
                <w:rFonts w:ascii="等线" w:eastAsia="等线" w:hAnsi="等线" w:cs="宋体"/>
                <w:color w:val="000000"/>
                <w:kern w:val="0"/>
                <w:szCs w:val="21"/>
              </w:rPr>
            </w:pPr>
            <w:proofErr w:type="spellStart"/>
            <w:r w:rsidRPr="002D1511">
              <w:rPr>
                <w:rFonts w:ascii="等线" w:eastAsia="等线" w:hAnsi="等线" w:cs="宋体" w:hint="eastAsia"/>
                <w:color w:val="000000"/>
                <w:kern w:val="0"/>
                <w:szCs w:val="21"/>
              </w:rPr>
              <w:t>LightGBM</w:t>
            </w:r>
            <w:proofErr w:type="spellEnd"/>
          </w:p>
        </w:tc>
        <w:tc>
          <w:tcPr>
            <w:tcW w:w="1480" w:type="dxa"/>
            <w:shd w:val="clear" w:color="auto" w:fill="auto"/>
            <w:noWrap/>
            <w:vAlign w:val="center"/>
            <w:hideMark/>
          </w:tcPr>
          <w:p w14:paraId="73D489EA" w14:textId="77777777" w:rsidR="002D1511" w:rsidRPr="002D1511" w:rsidRDefault="002D1511" w:rsidP="002D1511">
            <w:pPr>
              <w:widowControl/>
              <w:jc w:val="center"/>
              <w:rPr>
                <w:rFonts w:ascii="等线" w:eastAsia="等线" w:hAnsi="等线" w:cs="宋体"/>
                <w:b/>
                <w:bCs/>
                <w:color w:val="000000"/>
                <w:kern w:val="0"/>
                <w:szCs w:val="21"/>
              </w:rPr>
            </w:pPr>
            <w:r w:rsidRPr="002D1511">
              <w:rPr>
                <w:rFonts w:ascii="等线" w:eastAsia="等线" w:hAnsi="等线" w:cs="宋体" w:hint="eastAsia"/>
                <w:b/>
                <w:bCs/>
                <w:color w:val="000000"/>
                <w:kern w:val="0"/>
                <w:szCs w:val="21"/>
              </w:rPr>
              <w:t>0.886±0.010</w:t>
            </w:r>
          </w:p>
        </w:tc>
        <w:tc>
          <w:tcPr>
            <w:tcW w:w="1660" w:type="dxa"/>
            <w:shd w:val="clear" w:color="auto" w:fill="auto"/>
            <w:noWrap/>
            <w:vAlign w:val="center"/>
            <w:hideMark/>
          </w:tcPr>
          <w:p w14:paraId="3BBBCE91" w14:textId="77777777" w:rsidR="002D1511" w:rsidRPr="002D1511" w:rsidRDefault="002D1511" w:rsidP="002D1511">
            <w:pPr>
              <w:widowControl/>
              <w:jc w:val="center"/>
              <w:rPr>
                <w:rFonts w:ascii="等线" w:eastAsia="等线" w:hAnsi="等线" w:cs="宋体"/>
                <w:b/>
                <w:bCs/>
                <w:color w:val="000000"/>
                <w:kern w:val="0"/>
                <w:szCs w:val="21"/>
              </w:rPr>
            </w:pPr>
            <w:r w:rsidRPr="002D1511">
              <w:rPr>
                <w:rFonts w:ascii="等线" w:eastAsia="等线" w:hAnsi="等线" w:cs="宋体" w:hint="eastAsia"/>
                <w:b/>
                <w:bCs/>
                <w:color w:val="000000"/>
                <w:kern w:val="0"/>
                <w:szCs w:val="21"/>
              </w:rPr>
              <w:t>0.884±0.006</w:t>
            </w:r>
          </w:p>
        </w:tc>
        <w:tc>
          <w:tcPr>
            <w:tcW w:w="1709" w:type="dxa"/>
            <w:shd w:val="clear" w:color="auto" w:fill="auto"/>
            <w:noWrap/>
            <w:vAlign w:val="center"/>
            <w:hideMark/>
          </w:tcPr>
          <w:p w14:paraId="2EF0748E" w14:textId="77777777" w:rsidR="002D1511" w:rsidRPr="002D1511" w:rsidRDefault="002D1511" w:rsidP="002D1511">
            <w:pPr>
              <w:widowControl/>
              <w:jc w:val="center"/>
              <w:rPr>
                <w:rFonts w:ascii="等线" w:eastAsia="等线" w:hAnsi="等线" w:cs="宋体"/>
                <w:b/>
                <w:bCs/>
                <w:color w:val="000000"/>
                <w:kern w:val="0"/>
                <w:szCs w:val="21"/>
              </w:rPr>
            </w:pPr>
            <w:r w:rsidRPr="002D1511">
              <w:rPr>
                <w:rFonts w:ascii="等线" w:eastAsia="等线" w:hAnsi="等线" w:cs="宋体" w:hint="eastAsia"/>
                <w:b/>
                <w:bCs/>
                <w:color w:val="000000"/>
                <w:kern w:val="0"/>
                <w:szCs w:val="21"/>
              </w:rPr>
              <w:t>0.895±0.003</w:t>
            </w:r>
          </w:p>
        </w:tc>
        <w:tc>
          <w:tcPr>
            <w:tcW w:w="1417" w:type="dxa"/>
            <w:shd w:val="clear" w:color="auto" w:fill="auto"/>
            <w:noWrap/>
            <w:vAlign w:val="center"/>
            <w:hideMark/>
          </w:tcPr>
          <w:p w14:paraId="59B44A4B" w14:textId="77777777" w:rsidR="002D1511" w:rsidRPr="002D1511" w:rsidRDefault="002D1511" w:rsidP="002D1511">
            <w:pPr>
              <w:widowControl/>
              <w:jc w:val="center"/>
              <w:rPr>
                <w:rFonts w:ascii="等线" w:eastAsia="等线" w:hAnsi="等线" w:cs="宋体"/>
                <w:b/>
                <w:bCs/>
                <w:color w:val="000000"/>
                <w:kern w:val="0"/>
                <w:szCs w:val="21"/>
              </w:rPr>
            </w:pPr>
            <w:r w:rsidRPr="002D1511">
              <w:rPr>
                <w:rFonts w:ascii="等线" w:eastAsia="等线" w:hAnsi="等线" w:cs="宋体" w:hint="eastAsia"/>
                <w:b/>
                <w:bCs/>
                <w:color w:val="000000"/>
                <w:kern w:val="0"/>
                <w:szCs w:val="21"/>
              </w:rPr>
              <w:t>0.891±0.002</w:t>
            </w:r>
          </w:p>
        </w:tc>
        <w:tc>
          <w:tcPr>
            <w:tcW w:w="1701" w:type="dxa"/>
            <w:shd w:val="clear" w:color="auto" w:fill="auto"/>
            <w:noWrap/>
            <w:vAlign w:val="center"/>
            <w:hideMark/>
          </w:tcPr>
          <w:p w14:paraId="74930FDC" w14:textId="77777777" w:rsidR="002D1511" w:rsidRPr="002D1511" w:rsidRDefault="002D1511" w:rsidP="002D1511">
            <w:pPr>
              <w:widowControl/>
              <w:jc w:val="center"/>
              <w:rPr>
                <w:rFonts w:ascii="等线" w:eastAsia="等线" w:hAnsi="等线" w:cs="宋体"/>
                <w:b/>
                <w:bCs/>
                <w:color w:val="000000"/>
                <w:kern w:val="0"/>
                <w:szCs w:val="21"/>
              </w:rPr>
            </w:pPr>
            <w:r w:rsidRPr="002D1511">
              <w:rPr>
                <w:rFonts w:ascii="等线" w:eastAsia="等线" w:hAnsi="等线" w:cs="宋体" w:hint="eastAsia"/>
                <w:b/>
                <w:bCs/>
                <w:color w:val="000000"/>
                <w:kern w:val="0"/>
                <w:szCs w:val="21"/>
              </w:rPr>
              <w:t>0.883±0.005</w:t>
            </w:r>
          </w:p>
        </w:tc>
      </w:tr>
      <w:tr w:rsidR="002D1511" w:rsidRPr="002D1511" w14:paraId="67C45E1B" w14:textId="77777777" w:rsidTr="002D1511">
        <w:trPr>
          <w:trHeight w:val="285"/>
        </w:trPr>
        <w:tc>
          <w:tcPr>
            <w:tcW w:w="1105" w:type="dxa"/>
            <w:shd w:val="clear" w:color="000000" w:fill="DBDBDB"/>
            <w:noWrap/>
            <w:vAlign w:val="center"/>
            <w:hideMark/>
          </w:tcPr>
          <w:p w14:paraId="18271C10" w14:textId="77777777" w:rsidR="002D1511" w:rsidRPr="002D1511" w:rsidRDefault="002D1511" w:rsidP="002D1511">
            <w:pPr>
              <w:widowControl/>
              <w:jc w:val="left"/>
              <w:rPr>
                <w:rFonts w:ascii="等线" w:eastAsia="等线" w:hAnsi="等线" w:cs="宋体"/>
                <w:color w:val="000000"/>
                <w:kern w:val="0"/>
                <w:szCs w:val="21"/>
              </w:rPr>
            </w:pPr>
            <w:r w:rsidRPr="002D1511">
              <w:rPr>
                <w:rFonts w:ascii="等线" w:eastAsia="等线" w:hAnsi="等线" w:cs="宋体" w:hint="eastAsia"/>
                <w:color w:val="000000"/>
                <w:kern w:val="0"/>
                <w:szCs w:val="21"/>
              </w:rPr>
              <w:t>SAPS II</w:t>
            </w:r>
          </w:p>
        </w:tc>
        <w:tc>
          <w:tcPr>
            <w:tcW w:w="1480" w:type="dxa"/>
            <w:shd w:val="clear" w:color="000000" w:fill="DBDBDB"/>
            <w:noWrap/>
            <w:vAlign w:val="center"/>
            <w:hideMark/>
          </w:tcPr>
          <w:p w14:paraId="2F6C466A" w14:textId="77777777" w:rsidR="002D1511" w:rsidRPr="002D1511" w:rsidRDefault="002D1511" w:rsidP="002D1511">
            <w:pPr>
              <w:widowControl/>
              <w:jc w:val="center"/>
              <w:rPr>
                <w:rFonts w:ascii="等线" w:eastAsia="等线" w:hAnsi="等线" w:cs="宋体"/>
                <w:color w:val="000000"/>
                <w:kern w:val="0"/>
                <w:szCs w:val="21"/>
              </w:rPr>
            </w:pPr>
            <w:r w:rsidRPr="002D1511">
              <w:rPr>
                <w:rFonts w:ascii="等线" w:eastAsia="等线" w:hAnsi="等线" w:cs="宋体" w:hint="eastAsia"/>
                <w:color w:val="000000"/>
                <w:kern w:val="0"/>
                <w:szCs w:val="21"/>
              </w:rPr>
              <w:t>0.823</w:t>
            </w:r>
          </w:p>
        </w:tc>
        <w:tc>
          <w:tcPr>
            <w:tcW w:w="1660" w:type="dxa"/>
            <w:shd w:val="clear" w:color="000000" w:fill="DBDBDB"/>
            <w:noWrap/>
            <w:vAlign w:val="center"/>
            <w:hideMark/>
          </w:tcPr>
          <w:p w14:paraId="67D6179D" w14:textId="77777777" w:rsidR="002D1511" w:rsidRPr="002D1511" w:rsidRDefault="002D1511" w:rsidP="002D1511">
            <w:pPr>
              <w:widowControl/>
              <w:jc w:val="center"/>
              <w:rPr>
                <w:rFonts w:ascii="等线" w:eastAsia="等线" w:hAnsi="等线" w:cs="宋体"/>
                <w:color w:val="000000"/>
                <w:kern w:val="0"/>
                <w:szCs w:val="21"/>
              </w:rPr>
            </w:pPr>
            <w:r w:rsidRPr="002D1511">
              <w:rPr>
                <w:rFonts w:ascii="等线" w:eastAsia="等线" w:hAnsi="等线" w:cs="宋体" w:hint="eastAsia"/>
                <w:color w:val="000000"/>
                <w:kern w:val="0"/>
                <w:szCs w:val="21"/>
              </w:rPr>
              <w:t>0.797</w:t>
            </w:r>
          </w:p>
        </w:tc>
        <w:tc>
          <w:tcPr>
            <w:tcW w:w="1709" w:type="dxa"/>
            <w:shd w:val="clear" w:color="000000" w:fill="DBDBDB"/>
            <w:noWrap/>
            <w:vAlign w:val="center"/>
            <w:hideMark/>
          </w:tcPr>
          <w:p w14:paraId="1B54CA57" w14:textId="77777777" w:rsidR="002D1511" w:rsidRPr="002D1511" w:rsidRDefault="002D1511" w:rsidP="002D1511">
            <w:pPr>
              <w:widowControl/>
              <w:jc w:val="center"/>
              <w:rPr>
                <w:rFonts w:ascii="等线" w:eastAsia="等线" w:hAnsi="等线" w:cs="宋体"/>
                <w:color w:val="000000"/>
                <w:kern w:val="0"/>
                <w:szCs w:val="21"/>
              </w:rPr>
            </w:pPr>
            <w:r w:rsidRPr="002D1511">
              <w:rPr>
                <w:rFonts w:ascii="等线" w:eastAsia="等线" w:hAnsi="等线" w:cs="宋体" w:hint="eastAsia"/>
                <w:color w:val="000000"/>
                <w:kern w:val="0"/>
                <w:szCs w:val="21"/>
              </w:rPr>
              <w:t>0.771</w:t>
            </w:r>
          </w:p>
        </w:tc>
        <w:tc>
          <w:tcPr>
            <w:tcW w:w="1417" w:type="dxa"/>
            <w:shd w:val="clear" w:color="000000" w:fill="DBDBDB"/>
            <w:noWrap/>
            <w:vAlign w:val="center"/>
            <w:hideMark/>
          </w:tcPr>
          <w:p w14:paraId="1EE31917" w14:textId="77777777" w:rsidR="002D1511" w:rsidRPr="002D1511" w:rsidRDefault="002D1511" w:rsidP="002D1511">
            <w:pPr>
              <w:widowControl/>
              <w:jc w:val="center"/>
              <w:rPr>
                <w:rFonts w:ascii="等线" w:eastAsia="等线" w:hAnsi="等线" w:cs="宋体"/>
                <w:color w:val="000000"/>
                <w:kern w:val="0"/>
                <w:szCs w:val="21"/>
              </w:rPr>
            </w:pPr>
            <w:r w:rsidRPr="002D1511">
              <w:rPr>
                <w:rFonts w:ascii="等线" w:eastAsia="等线" w:hAnsi="等线" w:cs="宋体" w:hint="eastAsia"/>
                <w:color w:val="000000"/>
                <w:kern w:val="0"/>
                <w:szCs w:val="21"/>
              </w:rPr>
              <w:t>0.746</w:t>
            </w:r>
          </w:p>
        </w:tc>
        <w:tc>
          <w:tcPr>
            <w:tcW w:w="1701" w:type="dxa"/>
            <w:shd w:val="clear" w:color="000000" w:fill="DBDBDB"/>
            <w:noWrap/>
            <w:vAlign w:val="center"/>
            <w:hideMark/>
          </w:tcPr>
          <w:p w14:paraId="094644A7" w14:textId="77777777" w:rsidR="002D1511" w:rsidRPr="002D1511" w:rsidRDefault="002D1511" w:rsidP="002D1511">
            <w:pPr>
              <w:widowControl/>
              <w:jc w:val="center"/>
              <w:rPr>
                <w:rFonts w:ascii="等线" w:eastAsia="等线" w:hAnsi="等线" w:cs="宋体"/>
                <w:color w:val="000000"/>
                <w:kern w:val="0"/>
                <w:szCs w:val="21"/>
              </w:rPr>
            </w:pPr>
            <w:r w:rsidRPr="002D1511">
              <w:rPr>
                <w:rFonts w:ascii="等线" w:eastAsia="等线" w:hAnsi="等线" w:cs="宋体" w:hint="eastAsia"/>
                <w:color w:val="000000"/>
                <w:kern w:val="0"/>
                <w:szCs w:val="21"/>
              </w:rPr>
              <w:t>0.732</w:t>
            </w:r>
          </w:p>
        </w:tc>
      </w:tr>
      <w:tr w:rsidR="002D1511" w:rsidRPr="002D1511" w14:paraId="4210EB44" w14:textId="77777777" w:rsidTr="002D1511">
        <w:trPr>
          <w:trHeight w:val="285"/>
        </w:trPr>
        <w:tc>
          <w:tcPr>
            <w:tcW w:w="1105" w:type="dxa"/>
            <w:shd w:val="clear" w:color="auto" w:fill="auto"/>
            <w:noWrap/>
            <w:vAlign w:val="center"/>
            <w:hideMark/>
          </w:tcPr>
          <w:p w14:paraId="735B2EC9" w14:textId="77777777" w:rsidR="002D1511" w:rsidRPr="002D1511" w:rsidRDefault="002D1511" w:rsidP="002D1511">
            <w:pPr>
              <w:widowControl/>
              <w:jc w:val="left"/>
              <w:rPr>
                <w:rFonts w:ascii="等线" w:eastAsia="等线" w:hAnsi="等线" w:cs="宋体"/>
                <w:color w:val="000000"/>
                <w:kern w:val="0"/>
                <w:szCs w:val="21"/>
              </w:rPr>
            </w:pPr>
            <w:r w:rsidRPr="002D1511">
              <w:rPr>
                <w:rFonts w:ascii="等线" w:eastAsia="等线" w:hAnsi="等线" w:cs="宋体" w:hint="eastAsia"/>
                <w:color w:val="000000"/>
                <w:kern w:val="0"/>
                <w:szCs w:val="21"/>
              </w:rPr>
              <w:t>LODS</w:t>
            </w:r>
          </w:p>
        </w:tc>
        <w:tc>
          <w:tcPr>
            <w:tcW w:w="1480" w:type="dxa"/>
            <w:shd w:val="clear" w:color="auto" w:fill="auto"/>
            <w:noWrap/>
            <w:vAlign w:val="center"/>
            <w:hideMark/>
          </w:tcPr>
          <w:p w14:paraId="0C1ED454" w14:textId="77777777" w:rsidR="002D1511" w:rsidRPr="002D1511" w:rsidRDefault="002D1511" w:rsidP="002D1511">
            <w:pPr>
              <w:widowControl/>
              <w:jc w:val="center"/>
              <w:rPr>
                <w:rFonts w:ascii="等线" w:eastAsia="等线" w:hAnsi="等线" w:cs="宋体"/>
                <w:color w:val="000000"/>
                <w:kern w:val="0"/>
                <w:szCs w:val="21"/>
              </w:rPr>
            </w:pPr>
            <w:r w:rsidRPr="002D1511">
              <w:rPr>
                <w:rFonts w:ascii="等线" w:eastAsia="等线" w:hAnsi="等线" w:cs="宋体" w:hint="eastAsia"/>
                <w:color w:val="000000"/>
                <w:kern w:val="0"/>
                <w:szCs w:val="21"/>
              </w:rPr>
              <w:t>0.812</w:t>
            </w:r>
          </w:p>
        </w:tc>
        <w:tc>
          <w:tcPr>
            <w:tcW w:w="1660" w:type="dxa"/>
            <w:shd w:val="clear" w:color="auto" w:fill="auto"/>
            <w:noWrap/>
            <w:vAlign w:val="center"/>
            <w:hideMark/>
          </w:tcPr>
          <w:p w14:paraId="15C43F02" w14:textId="77777777" w:rsidR="002D1511" w:rsidRPr="002D1511" w:rsidRDefault="002D1511" w:rsidP="002D1511">
            <w:pPr>
              <w:widowControl/>
              <w:jc w:val="center"/>
              <w:rPr>
                <w:rFonts w:ascii="等线" w:eastAsia="等线" w:hAnsi="等线" w:cs="宋体"/>
                <w:color w:val="000000"/>
                <w:kern w:val="0"/>
                <w:szCs w:val="21"/>
              </w:rPr>
            </w:pPr>
            <w:r w:rsidRPr="002D1511">
              <w:rPr>
                <w:rFonts w:ascii="等线" w:eastAsia="等线" w:hAnsi="等线" w:cs="宋体" w:hint="eastAsia"/>
                <w:color w:val="000000"/>
                <w:kern w:val="0"/>
                <w:szCs w:val="21"/>
              </w:rPr>
              <w:t>0.796</w:t>
            </w:r>
          </w:p>
        </w:tc>
        <w:tc>
          <w:tcPr>
            <w:tcW w:w="1709" w:type="dxa"/>
            <w:shd w:val="clear" w:color="auto" w:fill="auto"/>
            <w:noWrap/>
            <w:vAlign w:val="center"/>
            <w:hideMark/>
          </w:tcPr>
          <w:p w14:paraId="24B1F4D0" w14:textId="77777777" w:rsidR="002D1511" w:rsidRPr="002D1511" w:rsidRDefault="002D1511" w:rsidP="002D1511">
            <w:pPr>
              <w:widowControl/>
              <w:jc w:val="center"/>
              <w:rPr>
                <w:rFonts w:ascii="等线" w:eastAsia="等线" w:hAnsi="等线" w:cs="宋体"/>
                <w:color w:val="000000"/>
                <w:kern w:val="0"/>
                <w:szCs w:val="21"/>
              </w:rPr>
            </w:pPr>
            <w:r w:rsidRPr="002D1511">
              <w:rPr>
                <w:rFonts w:ascii="等线" w:eastAsia="等线" w:hAnsi="等线" w:cs="宋体" w:hint="eastAsia"/>
                <w:color w:val="000000"/>
                <w:kern w:val="0"/>
                <w:szCs w:val="21"/>
              </w:rPr>
              <w:t>0.776</w:t>
            </w:r>
          </w:p>
        </w:tc>
        <w:tc>
          <w:tcPr>
            <w:tcW w:w="1417" w:type="dxa"/>
            <w:shd w:val="clear" w:color="auto" w:fill="auto"/>
            <w:noWrap/>
            <w:vAlign w:val="center"/>
            <w:hideMark/>
          </w:tcPr>
          <w:p w14:paraId="5A09952B" w14:textId="77777777" w:rsidR="002D1511" w:rsidRPr="002D1511" w:rsidRDefault="002D1511" w:rsidP="002D1511">
            <w:pPr>
              <w:widowControl/>
              <w:jc w:val="center"/>
              <w:rPr>
                <w:rFonts w:ascii="等线" w:eastAsia="等线" w:hAnsi="等线" w:cs="宋体"/>
                <w:color w:val="000000"/>
                <w:kern w:val="0"/>
                <w:szCs w:val="21"/>
              </w:rPr>
            </w:pPr>
            <w:r w:rsidRPr="002D1511">
              <w:rPr>
                <w:rFonts w:ascii="等线" w:eastAsia="等线" w:hAnsi="等线" w:cs="宋体" w:hint="eastAsia"/>
                <w:color w:val="000000"/>
                <w:kern w:val="0"/>
                <w:szCs w:val="21"/>
              </w:rPr>
              <w:t>0.742</w:t>
            </w:r>
          </w:p>
        </w:tc>
        <w:tc>
          <w:tcPr>
            <w:tcW w:w="1701" w:type="dxa"/>
            <w:shd w:val="clear" w:color="auto" w:fill="auto"/>
            <w:noWrap/>
            <w:vAlign w:val="center"/>
            <w:hideMark/>
          </w:tcPr>
          <w:p w14:paraId="3CAC8902" w14:textId="77777777" w:rsidR="002D1511" w:rsidRPr="002D1511" w:rsidRDefault="002D1511" w:rsidP="002D1511">
            <w:pPr>
              <w:widowControl/>
              <w:jc w:val="center"/>
              <w:rPr>
                <w:rFonts w:ascii="等线" w:eastAsia="等线" w:hAnsi="等线" w:cs="宋体"/>
                <w:color w:val="000000"/>
                <w:kern w:val="0"/>
                <w:szCs w:val="21"/>
              </w:rPr>
            </w:pPr>
            <w:r w:rsidRPr="002D1511">
              <w:rPr>
                <w:rFonts w:ascii="等线" w:eastAsia="等线" w:hAnsi="等线" w:cs="宋体" w:hint="eastAsia"/>
                <w:color w:val="000000"/>
                <w:kern w:val="0"/>
                <w:szCs w:val="21"/>
              </w:rPr>
              <w:t>0.724</w:t>
            </w:r>
          </w:p>
        </w:tc>
      </w:tr>
      <w:tr w:rsidR="002D1511" w:rsidRPr="002D1511" w14:paraId="53468B9B" w14:textId="77777777" w:rsidTr="002D1511">
        <w:trPr>
          <w:trHeight w:val="285"/>
        </w:trPr>
        <w:tc>
          <w:tcPr>
            <w:tcW w:w="1105" w:type="dxa"/>
            <w:shd w:val="clear" w:color="000000" w:fill="DBDBDB"/>
            <w:noWrap/>
            <w:vAlign w:val="center"/>
            <w:hideMark/>
          </w:tcPr>
          <w:p w14:paraId="1E1E6BDE" w14:textId="77777777" w:rsidR="002D1511" w:rsidRPr="002D1511" w:rsidRDefault="002D1511" w:rsidP="002D1511">
            <w:pPr>
              <w:widowControl/>
              <w:jc w:val="left"/>
              <w:rPr>
                <w:rFonts w:ascii="等线" w:eastAsia="等线" w:hAnsi="等线" w:cs="宋体"/>
                <w:color w:val="000000"/>
                <w:kern w:val="0"/>
                <w:szCs w:val="21"/>
              </w:rPr>
            </w:pPr>
            <w:r w:rsidRPr="002D1511">
              <w:rPr>
                <w:rFonts w:ascii="等线" w:eastAsia="等线" w:hAnsi="等线" w:cs="宋体" w:hint="eastAsia"/>
                <w:color w:val="000000"/>
                <w:kern w:val="0"/>
                <w:szCs w:val="21"/>
              </w:rPr>
              <w:t>OASIS</w:t>
            </w:r>
          </w:p>
        </w:tc>
        <w:tc>
          <w:tcPr>
            <w:tcW w:w="1480" w:type="dxa"/>
            <w:shd w:val="clear" w:color="000000" w:fill="DBDBDB"/>
            <w:noWrap/>
            <w:vAlign w:val="center"/>
            <w:hideMark/>
          </w:tcPr>
          <w:p w14:paraId="101CE729" w14:textId="77777777" w:rsidR="002D1511" w:rsidRPr="002D1511" w:rsidRDefault="002D1511" w:rsidP="002D1511">
            <w:pPr>
              <w:widowControl/>
              <w:jc w:val="center"/>
              <w:rPr>
                <w:rFonts w:ascii="等线" w:eastAsia="等线" w:hAnsi="等线" w:cs="宋体"/>
                <w:color w:val="000000"/>
                <w:kern w:val="0"/>
                <w:szCs w:val="21"/>
              </w:rPr>
            </w:pPr>
            <w:r w:rsidRPr="002D1511">
              <w:rPr>
                <w:rFonts w:ascii="等线" w:eastAsia="等线" w:hAnsi="等线" w:cs="宋体" w:hint="eastAsia"/>
                <w:color w:val="000000"/>
                <w:kern w:val="0"/>
                <w:szCs w:val="21"/>
              </w:rPr>
              <w:t>0.784</w:t>
            </w:r>
          </w:p>
        </w:tc>
        <w:tc>
          <w:tcPr>
            <w:tcW w:w="1660" w:type="dxa"/>
            <w:shd w:val="clear" w:color="000000" w:fill="DBDBDB"/>
            <w:noWrap/>
            <w:vAlign w:val="center"/>
            <w:hideMark/>
          </w:tcPr>
          <w:p w14:paraId="3FDCDC9F" w14:textId="77777777" w:rsidR="002D1511" w:rsidRPr="002D1511" w:rsidRDefault="002D1511" w:rsidP="002D1511">
            <w:pPr>
              <w:widowControl/>
              <w:jc w:val="center"/>
              <w:rPr>
                <w:rFonts w:ascii="等线" w:eastAsia="等线" w:hAnsi="等线" w:cs="宋体"/>
                <w:color w:val="000000"/>
                <w:kern w:val="0"/>
                <w:szCs w:val="21"/>
              </w:rPr>
            </w:pPr>
            <w:r w:rsidRPr="002D1511">
              <w:rPr>
                <w:rFonts w:ascii="等线" w:eastAsia="等线" w:hAnsi="等线" w:cs="宋体" w:hint="eastAsia"/>
                <w:color w:val="000000"/>
                <w:kern w:val="0"/>
                <w:szCs w:val="21"/>
              </w:rPr>
              <w:t>0.76</w:t>
            </w:r>
          </w:p>
        </w:tc>
        <w:tc>
          <w:tcPr>
            <w:tcW w:w="1709" w:type="dxa"/>
            <w:shd w:val="clear" w:color="000000" w:fill="DBDBDB"/>
            <w:noWrap/>
            <w:vAlign w:val="center"/>
            <w:hideMark/>
          </w:tcPr>
          <w:p w14:paraId="1708999B" w14:textId="77777777" w:rsidR="002D1511" w:rsidRPr="002D1511" w:rsidRDefault="002D1511" w:rsidP="002D1511">
            <w:pPr>
              <w:widowControl/>
              <w:jc w:val="center"/>
              <w:rPr>
                <w:rFonts w:ascii="等线" w:eastAsia="等线" w:hAnsi="等线" w:cs="宋体"/>
                <w:color w:val="000000"/>
                <w:kern w:val="0"/>
                <w:szCs w:val="21"/>
              </w:rPr>
            </w:pPr>
            <w:r w:rsidRPr="002D1511">
              <w:rPr>
                <w:rFonts w:ascii="等线" w:eastAsia="等线" w:hAnsi="等线" w:cs="宋体" w:hint="eastAsia"/>
                <w:color w:val="000000"/>
                <w:kern w:val="0"/>
                <w:szCs w:val="21"/>
              </w:rPr>
              <w:t>0.73</w:t>
            </w:r>
          </w:p>
        </w:tc>
        <w:tc>
          <w:tcPr>
            <w:tcW w:w="1417" w:type="dxa"/>
            <w:shd w:val="clear" w:color="000000" w:fill="DBDBDB"/>
            <w:noWrap/>
            <w:vAlign w:val="center"/>
            <w:hideMark/>
          </w:tcPr>
          <w:p w14:paraId="3FF97A9E" w14:textId="77777777" w:rsidR="002D1511" w:rsidRPr="002D1511" w:rsidRDefault="002D1511" w:rsidP="002D1511">
            <w:pPr>
              <w:widowControl/>
              <w:jc w:val="center"/>
              <w:rPr>
                <w:rFonts w:ascii="等线" w:eastAsia="等线" w:hAnsi="等线" w:cs="宋体"/>
                <w:color w:val="000000"/>
                <w:kern w:val="0"/>
                <w:szCs w:val="21"/>
              </w:rPr>
            </w:pPr>
            <w:r w:rsidRPr="002D1511">
              <w:rPr>
                <w:rFonts w:ascii="等线" w:eastAsia="等线" w:hAnsi="等线" w:cs="宋体" w:hint="eastAsia"/>
                <w:color w:val="000000"/>
                <w:kern w:val="0"/>
                <w:szCs w:val="21"/>
              </w:rPr>
              <w:t>0.689</w:t>
            </w:r>
          </w:p>
        </w:tc>
        <w:tc>
          <w:tcPr>
            <w:tcW w:w="1701" w:type="dxa"/>
            <w:shd w:val="clear" w:color="000000" w:fill="DBDBDB"/>
            <w:noWrap/>
            <w:vAlign w:val="center"/>
            <w:hideMark/>
          </w:tcPr>
          <w:p w14:paraId="60E1D8C9" w14:textId="77777777" w:rsidR="002D1511" w:rsidRPr="002D1511" w:rsidRDefault="002D1511" w:rsidP="002D1511">
            <w:pPr>
              <w:widowControl/>
              <w:jc w:val="center"/>
              <w:rPr>
                <w:rFonts w:ascii="等线" w:eastAsia="等线" w:hAnsi="等线" w:cs="宋体"/>
                <w:color w:val="000000"/>
                <w:kern w:val="0"/>
                <w:szCs w:val="21"/>
              </w:rPr>
            </w:pPr>
            <w:r w:rsidRPr="002D1511">
              <w:rPr>
                <w:rFonts w:ascii="等线" w:eastAsia="等线" w:hAnsi="等线" w:cs="宋体" w:hint="eastAsia"/>
                <w:color w:val="000000"/>
                <w:kern w:val="0"/>
                <w:szCs w:val="21"/>
              </w:rPr>
              <w:t>0.671</w:t>
            </w:r>
          </w:p>
        </w:tc>
      </w:tr>
    </w:tbl>
    <w:p w14:paraId="119F8CAC" w14:textId="1D12C6FF" w:rsidR="00D47C5F" w:rsidRDefault="00D47C5F">
      <w:pPr>
        <w:widowControl/>
        <w:jc w:val="left"/>
        <w:rPr>
          <w:b/>
          <w:bCs/>
        </w:rPr>
      </w:pPr>
    </w:p>
    <w:p w14:paraId="1207656D" w14:textId="77777777" w:rsidR="00A43C28" w:rsidRDefault="007677F6" w:rsidP="00A43C28">
      <w:pPr>
        <w:keepNext/>
        <w:widowControl/>
        <w:jc w:val="left"/>
      </w:pPr>
      <w:r>
        <w:rPr>
          <w:noProof/>
        </w:rPr>
        <w:drawing>
          <wp:inline distT="0" distB="0" distL="0" distR="0" wp14:anchorId="0ED4FE86" wp14:editId="0F29F563">
            <wp:extent cx="5274310" cy="2644775"/>
            <wp:effectExtent l="0" t="0" r="2540" b="3175"/>
            <wp:docPr id="6" name="图片 6"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示&#10;&#10;描述已自动生成"/>
                    <pic:cNvPicPr/>
                  </pic:nvPicPr>
                  <pic:blipFill>
                    <a:blip r:embed="rId11"/>
                    <a:stretch>
                      <a:fillRect/>
                    </a:stretch>
                  </pic:blipFill>
                  <pic:spPr>
                    <a:xfrm>
                      <a:off x="0" y="0"/>
                      <a:ext cx="5274310" cy="2644775"/>
                    </a:xfrm>
                    <a:prstGeom prst="rect">
                      <a:avLst/>
                    </a:prstGeom>
                  </pic:spPr>
                </pic:pic>
              </a:graphicData>
            </a:graphic>
          </wp:inline>
        </w:drawing>
      </w:r>
    </w:p>
    <w:p w14:paraId="5D0D6AB7" w14:textId="3D5781C5" w:rsidR="00F37382" w:rsidRPr="00494711" w:rsidRDefault="00A43C28" w:rsidP="00A43C28">
      <w:pPr>
        <w:pStyle w:val="ac"/>
        <w:jc w:val="left"/>
        <w:rPr>
          <w:sz w:val="21"/>
          <w:szCs w:val="21"/>
        </w:rPr>
      </w:pPr>
      <w:r w:rsidRPr="00494711">
        <w:rPr>
          <w:sz w:val="21"/>
          <w:szCs w:val="21"/>
        </w:rPr>
        <w:t>图</w:t>
      </w:r>
      <w:r w:rsidRPr="00494711">
        <w:rPr>
          <w:sz w:val="21"/>
          <w:szCs w:val="21"/>
        </w:rPr>
        <w:t xml:space="preserve"> </w:t>
      </w:r>
      <w:r w:rsidRPr="00494711">
        <w:rPr>
          <w:sz w:val="21"/>
          <w:szCs w:val="21"/>
        </w:rPr>
        <w:fldChar w:fldCharType="begin"/>
      </w:r>
      <w:r w:rsidRPr="00494711">
        <w:rPr>
          <w:sz w:val="21"/>
          <w:szCs w:val="21"/>
        </w:rPr>
        <w:instrText xml:space="preserve"> SEQ </w:instrText>
      </w:r>
      <w:r w:rsidRPr="00494711">
        <w:rPr>
          <w:sz w:val="21"/>
          <w:szCs w:val="21"/>
        </w:rPr>
        <w:instrText>图</w:instrText>
      </w:r>
      <w:r w:rsidRPr="00494711">
        <w:rPr>
          <w:sz w:val="21"/>
          <w:szCs w:val="21"/>
        </w:rPr>
        <w:instrText xml:space="preserve"> \* ARABIC </w:instrText>
      </w:r>
      <w:r w:rsidRPr="00494711">
        <w:rPr>
          <w:sz w:val="21"/>
          <w:szCs w:val="21"/>
        </w:rPr>
        <w:fldChar w:fldCharType="separate"/>
      </w:r>
      <w:r w:rsidR="00165643">
        <w:rPr>
          <w:noProof/>
          <w:sz w:val="21"/>
          <w:szCs w:val="21"/>
        </w:rPr>
        <w:t>4</w:t>
      </w:r>
      <w:r w:rsidRPr="00494711">
        <w:rPr>
          <w:sz w:val="21"/>
          <w:szCs w:val="21"/>
        </w:rPr>
        <w:fldChar w:fldCharType="end"/>
      </w:r>
      <w:r w:rsidRPr="00494711">
        <w:rPr>
          <w:sz w:val="21"/>
          <w:szCs w:val="21"/>
        </w:rPr>
        <w:t xml:space="preserve"> </w:t>
      </w:r>
      <w:r w:rsidR="001C5F32" w:rsidRPr="00494711">
        <w:rPr>
          <w:sz w:val="21"/>
          <w:szCs w:val="21"/>
        </w:rPr>
        <w:t>LR</w:t>
      </w:r>
      <w:r w:rsidR="001C5F32" w:rsidRPr="00494711">
        <w:rPr>
          <w:sz w:val="21"/>
          <w:szCs w:val="21"/>
        </w:rPr>
        <w:t>，</w:t>
      </w:r>
      <w:r w:rsidR="001C5F32" w:rsidRPr="00494711">
        <w:rPr>
          <w:sz w:val="21"/>
          <w:szCs w:val="21"/>
        </w:rPr>
        <w:t>RF</w:t>
      </w:r>
      <w:r w:rsidR="001C5F32" w:rsidRPr="00494711">
        <w:rPr>
          <w:sz w:val="21"/>
          <w:szCs w:val="21"/>
        </w:rPr>
        <w:t>，</w:t>
      </w:r>
      <w:r w:rsidR="001C5F32" w:rsidRPr="00494711">
        <w:rPr>
          <w:sz w:val="21"/>
          <w:szCs w:val="21"/>
        </w:rPr>
        <w:t>BN</w:t>
      </w:r>
      <w:r w:rsidR="001C5F32" w:rsidRPr="00494711">
        <w:rPr>
          <w:sz w:val="21"/>
          <w:szCs w:val="21"/>
        </w:rPr>
        <w:t>，</w:t>
      </w:r>
      <w:proofErr w:type="spellStart"/>
      <w:r w:rsidR="001C5F32" w:rsidRPr="00494711">
        <w:rPr>
          <w:sz w:val="21"/>
          <w:szCs w:val="21"/>
        </w:rPr>
        <w:t>XGBoost</w:t>
      </w:r>
      <w:proofErr w:type="spellEnd"/>
      <w:r w:rsidR="001C5F32" w:rsidRPr="00494711">
        <w:rPr>
          <w:sz w:val="21"/>
          <w:szCs w:val="21"/>
        </w:rPr>
        <w:t>和</w:t>
      </w:r>
      <w:proofErr w:type="spellStart"/>
      <w:r w:rsidR="00A22CAB" w:rsidRPr="00494711">
        <w:rPr>
          <w:sz w:val="21"/>
          <w:szCs w:val="21"/>
        </w:rPr>
        <w:t>LightGBM</w:t>
      </w:r>
      <w:proofErr w:type="spellEnd"/>
      <w:r w:rsidR="00187BF0" w:rsidRPr="00494711">
        <w:rPr>
          <w:rFonts w:hint="eastAsia"/>
          <w:sz w:val="21"/>
          <w:szCs w:val="21"/>
        </w:rPr>
        <w:t>五个机器学习模型和</w:t>
      </w:r>
      <w:r w:rsidR="00A22CAB" w:rsidRPr="00494711">
        <w:rPr>
          <w:rFonts w:hint="eastAsia"/>
          <w:sz w:val="21"/>
          <w:szCs w:val="21"/>
        </w:rPr>
        <w:t>SAPS</w:t>
      </w:r>
      <w:r w:rsidR="00A22CAB" w:rsidRPr="00494711">
        <w:rPr>
          <w:sz w:val="21"/>
          <w:szCs w:val="21"/>
        </w:rPr>
        <w:t xml:space="preserve"> II</w:t>
      </w:r>
      <w:r w:rsidR="00A22CAB" w:rsidRPr="00494711">
        <w:rPr>
          <w:sz w:val="21"/>
          <w:szCs w:val="21"/>
        </w:rPr>
        <w:t>，</w:t>
      </w:r>
      <w:r w:rsidR="00A22CAB" w:rsidRPr="00494711">
        <w:rPr>
          <w:sz w:val="21"/>
          <w:szCs w:val="21"/>
        </w:rPr>
        <w:t>LODS</w:t>
      </w:r>
      <w:r w:rsidR="00A22CAB" w:rsidRPr="00494711">
        <w:rPr>
          <w:sz w:val="21"/>
          <w:szCs w:val="21"/>
        </w:rPr>
        <w:t>和</w:t>
      </w:r>
      <w:r w:rsidR="00613568" w:rsidRPr="00494711">
        <w:rPr>
          <w:sz w:val="21"/>
          <w:szCs w:val="21"/>
        </w:rPr>
        <w:t>OASIS</w:t>
      </w:r>
      <w:r w:rsidR="00187BF0" w:rsidRPr="00494711">
        <w:rPr>
          <w:rFonts w:hint="eastAsia"/>
          <w:sz w:val="21"/>
          <w:szCs w:val="21"/>
        </w:rPr>
        <w:t>三个临床评分在预测</w:t>
      </w:r>
      <w:r w:rsidR="005003FF" w:rsidRPr="00494711">
        <w:rPr>
          <w:rFonts w:hint="eastAsia"/>
          <w:sz w:val="21"/>
          <w:szCs w:val="21"/>
        </w:rPr>
        <w:t>患者</w:t>
      </w:r>
      <w:r w:rsidR="0085165B" w:rsidRPr="00494711">
        <w:rPr>
          <w:sz w:val="21"/>
          <w:szCs w:val="21"/>
        </w:rPr>
        <w:t>3</w:t>
      </w:r>
      <w:r w:rsidR="0085165B" w:rsidRPr="00494711">
        <w:rPr>
          <w:sz w:val="21"/>
          <w:szCs w:val="21"/>
        </w:rPr>
        <w:t>天，</w:t>
      </w:r>
      <w:r w:rsidR="0085165B" w:rsidRPr="00494711">
        <w:rPr>
          <w:rFonts w:hint="eastAsia"/>
          <w:sz w:val="21"/>
          <w:szCs w:val="21"/>
        </w:rPr>
        <w:t>7</w:t>
      </w:r>
      <w:r w:rsidR="0085165B" w:rsidRPr="00494711">
        <w:rPr>
          <w:sz w:val="21"/>
          <w:szCs w:val="21"/>
        </w:rPr>
        <w:t>天，</w:t>
      </w:r>
      <w:r w:rsidR="0085165B" w:rsidRPr="00494711">
        <w:rPr>
          <w:rFonts w:hint="eastAsia"/>
          <w:sz w:val="21"/>
          <w:szCs w:val="21"/>
        </w:rPr>
        <w:t>3</w:t>
      </w:r>
      <w:r w:rsidR="0085165B" w:rsidRPr="00494711">
        <w:rPr>
          <w:sz w:val="21"/>
          <w:szCs w:val="21"/>
        </w:rPr>
        <w:t>0</w:t>
      </w:r>
      <w:r w:rsidR="0085165B" w:rsidRPr="00494711">
        <w:rPr>
          <w:sz w:val="21"/>
          <w:szCs w:val="21"/>
        </w:rPr>
        <w:t>天，</w:t>
      </w:r>
      <w:r w:rsidR="0085165B" w:rsidRPr="00494711">
        <w:rPr>
          <w:rFonts w:hint="eastAsia"/>
          <w:sz w:val="21"/>
          <w:szCs w:val="21"/>
        </w:rPr>
        <w:t>1</w:t>
      </w:r>
      <w:r w:rsidR="0085165B" w:rsidRPr="00494711">
        <w:rPr>
          <w:sz w:val="21"/>
          <w:szCs w:val="21"/>
        </w:rPr>
        <w:t>80</w:t>
      </w:r>
      <w:r w:rsidR="0085165B" w:rsidRPr="00494711">
        <w:rPr>
          <w:sz w:val="21"/>
          <w:szCs w:val="21"/>
        </w:rPr>
        <w:t>天和</w:t>
      </w:r>
      <w:r w:rsidR="0085165B" w:rsidRPr="00494711">
        <w:rPr>
          <w:rFonts w:hint="eastAsia"/>
          <w:sz w:val="21"/>
          <w:szCs w:val="21"/>
        </w:rPr>
        <w:t>3</w:t>
      </w:r>
      <w:r w:rsidR="0085165B" w:rsidRPr="00494711">
        <w:rPr>
          <w:sz w:val="21"/>
          <w:szCs w:val="21"/>
        </w:rPr>
        <w:t>65</w:t>
      </w:r>
      <w:r w:rsidR="0085165B" w:rsidRPr="00494711">
        <w:rPr>
          <w:sz w:val="21"/>
          <w:szCs w:val="21"/>
        </w:rPr>
        <w:t>天死亡风险时的</w:t>
      </w:r>
      <w:r w:rsidR="0085165B" w:rsidRPr="00494711">
        <w:rPr>
          <w:sz w:val="21"/>
          <w:szCs w:val="21"/>
        </w:rPr>
        <w:t>ROC</w:t>
      </w:r>
      <w:r w:rsidR="0085165B" w:rsidRPr="00494711">
        <w:rPr>
          <w:sz w:val="21"/>
          <w:szCs w:val="21"/>
        </w:rPr>
        <w:t>曲线</w:t>
      </w:r>
    </w:p>
    <w:p w14:paraId="2C5398CB" w14:textId="77777777" w:rsidR="008535BE" w:rsidRDefault="008535BE">
      <w:pPr>
        <w:widowControl/>
        <w:jc w:val="left"/>
      </w:pPr>
    </w:p>
    <w:p w14:paraId="7D49BFE9" w14:textId="5D735368" w:rsidR="00802F03" w:rsidRDefault="00802F03">
      <w:pPr>
        <w:widowControl/>
        <w:jc w:val="left"/>
      </w:pPr>
      <w:r w:rsidRPr="00802F03">
        <w:rPr>
          <w:rFonts w:hint="eastAsia"/>
        </w:rPr>
        <w:t>讨论</w:t>
      </w:r>
    </w:p>
    <w:p w14:paraId="04BC9AB6" w14:textId="6AEE3067" w:rsidR="0054692C" w:rsidRDefault="001216BB" w:rsidP="00432FFD">
      <w:pPr>
        <w:widowControl/>
        <w:ind w:firstLine="420"/>
        <w:jc w:val="left"/>
      </w:pPr>
      <w:r>
        <w:rPr>
          <w:rFonts w:hint="eastAsia"/>
        </w:rPr>
        <w:t>冠状动脉疾病</w:t>
      </w:r>
      <w:r w:rsidR="00382056">
        <w:rPr>
          <w:rFonts w:hint="eastAsia"/>
        </w:rPr>
        <w:t>是一种</w:t>
      </w:r>
      <w:r w:rsidR="005C15EF">
        <w:rPr>
          <w:rFonts w:hint="eastAsia"/>
        </w:rPr>
        <w:t>常见的心脏疾病，</w:t>
      </w:r>
      <w:r w:rsidR="00382056">
        <w:rPr>
          <w:rFonts w:hint="eastAsia"/>
        </w:rPr>
        <w:t>如果患者因</w:t>
      </w:r>
      <w:proofErr w:type="gramStart"/>
      <w:r w:rsidR="00382056">
        <w:rPr>
          <w:rFonts w:hint="eastAsia"/>
        </w:rPr>
        <w:t>病进入</w:t>
      </w:r>
      <w:proofErr w:type="gramEnd"/>
      <w:r w:rsidR="00382056">
        <w:rPr>
          <w:rFonts w:hint="eastAsia"/>
        </w:rPr>
        <w:t>ICU，即使</w:t>
      </w:r>
      <w:r w:rsidR="006D2DC4">
        <w:rPr>
          <w:rFonts w:hint="eastAsia"/>
        </w:rPr>
        <w:t>经治疗后幸存，其死亡风险也会增加</w:t>
      </w:r>
      <w:r w:rsidR="00C14C51">
        <w:rPr>
          <w:rFonts w:hint="eastAsia"/>
        </w:rPr>
        <w:t>。</w:t>
      </w:r>
      <w:r w:rsidR="00295C0E">
        <w:rPr>
          <w:rFonts w:hint="eastAsia"/>
        </w:rPr>
        <w:t>及时</w:t>
      </w:r>
      <w:r w:rsidR="008607CD">
        <w:rPr>
          <w:rFonts w:hint="eastAsia"/>
        </w:rPr>
        <w:t>评估</w:t>
      </w:r>
      <w:r w:rsidR="00C22A8B">
        <w:rPr>
          <w:rFonts w:hint="eastAsia"/>
        </w:rPr>
        <w:t>疾病的严重程度会对</w:t>
      </w:r>
      <w:r w:rsidR="00FD6FC4">
        <w:rPr>
          <w:rFonts w:hint="eastAsia"/>
        </w:rPr>
        <w:t>治疗和预后产生影响，</w:t>
      </w:r>
      <w:r w:rsidR="00AC23F9">
        <w:rPr>
          <w:rFonts w:hint="eastAsia"/>
        </w:rPr>
        <w:t>尤其是对于已在ICU中的患者。</w:t>
      </w:r>
      <w:r w:rsidR="00EC7399">
        <w:rPr>
          <w:rFonts w:hint="eastAsia"/>
        </w:rPr>
        <w:t>已经有研究表明，LOADS，SAPS</w:t>
      </w:r>
      <w:r w:rsidR="00EC7399">
        <w:t xml:space="preserve"> </w:t>
      </w:r>
      <w:r w:rsidR="00EC7399">
        <w:rPr>
          <w:rFonts w:hint="eastAsia"/>
        </w:rPr>
        <w:t>II和OASIS三种</w:t>
      </w:r>
      <w:r w:rsidR="0085202C">
        <w:rPr>
          <w:rFonts w:hint="eastAsia"/>
        </w:rPr>
        <w:t>临床重症评分系统</w:t>
      </w:r>
      <w:r w:rsidR="007323F0">
        <w:rPr>
          <w:rFonts w:hint="eastAsia"/>
        </w:rPr>
        <w:t>在预测</w:t>
      </w:r>
      <w:r w:rsidR="00E17233">
        <w:rPr>
          <w:rFonts w:hint="eastAsia"/>
        </w:rPr>
        <w:t>重症监护</w:t>
      </w:r>
      <w:r w:rsidR="00DB4399">
        <w:rPr>
          <w:rFonts w:hint="eastAsia"/>
        </w:rPr>
        <w:t>STEMI</w:t>
      </w:r>
      <w:r w:rsidR="007323F0">
        <w:rPr>
          <w:rFonts w:hint="eastAsia"/>
        </w:rPr>
        <w:t>患者的院内死亡</w:t>
      </w:r>
      <w:r w:rsidR="00E17233">
        <w:rPr>
          <w:rFonts w:hint="eastAsia"/>
        </w:rPr>
        <w:t>风险</w:t>
      </w:r>
      <w:r w:rsidR="007323F0">
        <w:rPr>
          <w:rFonts w:hint="eastAsia"/>
        </w:rPr>
        <w:t>方面</w:t>
      </w:r>
      <w:r w:rsidR="007044CA">
        <w:rPr>
          <w:rFonts w:hint="eastAsia"/>
        </w:rPr>
        <w:t>有较好的表现</w:t>
      </w:r>
      <w:r w:rsidR="00E17233">
        <w:rPr>
          <w:rFonts w:hint="eastAsia"/>
        </w:rPr>
        <w:t>。</w:t>
      </w:r>
      <w:r w:rsidR="007E408F">
        <w:rPr>
          <w:rFonts w:hint="eastAsia"/>
        </w:rPr>
        <w:t>在本研究中，</w:t>
      </w:r>
      <w:proofErr w:type="gramStart"/>
      <w:r w:rsidR="007E408F">
        <w:rPr>
          <w:rFonts w:hint="eastAsia"/>
        </w:rPr>
        <w:t>我们</w:t>
      </w:r>
      <w:r w:rsidR="00782A69">
        <w:rPr>
          <w:rFonts w:hint="eastAsia"/>
        </w:rPr>
        <w:t>我们</w:t>
      </w:r>
      <w:proofErr w:type="gramEnd"/>
      <w:r w:rsidR="00782A69">
        <w:rPr>
          <w:rFonts w:hint="eastAsia"/>
        </w:rPr>
        <w:t>基于MIMIC-IV数据库中CAD</w:t>
      </w:r>
      <w:r w:rsidR="00505410">
        <w:rPr>
          <w:rFonts w:hint="eastAsia"/>
        </w:rPr>
        <w:t>患者的临床数据构建了五个机器学习模型，</w:t>
      </w:r>
      <w:r w:rsidR="000C478C">
        <w:rPr>
          <w:rFonts w:hint="eastAsia"/>
        </w:rPr>
        <w:t>与临床重症评分系统相比较，</w:t>
      </w:r>
      <w:r w:rsidR="00F960BE">
        <w:rPr>
          <w:rFonts w:hint="eastAsia"/>
        </w:rPr>
        <w:t>这些模型在预测</w:t>
      </w:r>
      <w:r w:rsidR="008D3504">
        <w:rPr>
          <w:rFonts w:hint="eastAsia"/>
        </w:rPr>
        <w:t>重症监护室</w:t>
      </w:r>
      <w:r w:rsidR="00A10923">
        <w:rPr>
          <w:rFonts w:hint="eastAsia"/>
        </w:rPr>
        <w:t>CAD患者的死亡风险</w:t>
      </w:r>
      <w:r w:rsidR="00451119">
        <w:rPr>
          <w:rFonts w:hint="eastAsia"/>
        </w:rPr>
        <w:t>方面取得了理想的效果，</w:t>
      </w:r>
      <w:r w:rsidR="00EC7399">
        <w:rPr>
          <w:rFonts w:hint="eastAsia"/>
        </w:rPr>
        <w:t>可以为临床决策和优化公共卫生资源提供支持。</w:t>
      </w:r>
      <w:r w:rsidR="00B63995">
        <w:rPr>
          <w:rFonts w:hint="eastAsia"/>
        </w:rPr>
        <w:t>在五个机器学习模型中，</w:t>
      </w:r>
      <w:proofErr w:type="spellStart"/>
      <w:r w:rsidR="00CA485E">
        <w:rPr>
          <w:rFonts w:hint="eastAsia"/>
        </w:rPr>
        <w:t>LightGBM</w:t>
      </w:r>
      <w:proofErr w:type="spellEnd"/>
      <w:r w:rsidR="00484A1D">
        <w:rPr>
          <w:rFonts w:hint="eastAsia"/>
        </w:rPr>
        <w:t>表现最佳，在预测3天、7天、3</w:t>
      </w:r>
      <w:r w:rsidR="00484A1D">
        <w:t>0</w:t>
      </w:r>
      <w:r w:rsidR="00484A1D">
        <w:rPr>
          <w:rFonts w:hint="eastAsia"/>
        </w:rPr>
        <w:t>天、1</w:t>
      </w:r>
      <w:r w:rsidR="00484A1D">
        <w:t>80</w:t>
      </w:r>
      <w:r w:rsidR="00484A1D">
        <w:rPr>
          <w:rFonts w:hint="eastAsia"/>
        </w:rPr>
        <w:t>天和3</w:t>
      </w:r>
      <w:r w:rsidR="00484A1D">
        <w:t>65</w:t>
      </w:r>
      <w:r w:rsidR="00484A1D">
        <w:rPr>
          <w:rFonts w:hint="eastAsia"/>
        </w:rPr>
        <w:t>天这五个不同时间的死亡风险上</w:t>
      </w:r>
      <w:r w:rsidR="009477BC">
        <w:rPr>
          <w:rFonts w:hint="eastAsia"/>
        </w:rPr>
        <w:t>，</w:t>
      </w:r>
      <w:r w:rsidR="00C44FDD">
        <w:rPr>
          <w:rFonts w:hint="eastAsia"/>
        </w:rPr>
        <w:t>平均AUC都</w:t>
      </w:r>
      <w:r w:rsidR="00C52CCE">
        <w:rPr>
          <w:rFonts w:hint="eastAsia"/>
        </w:rPr>
        <w:t>超过了0</w:t>
      </w:r>
      <w:r w:rsidR="00C52CCE">
        <w:t>.88</w:t>
      </w:r>
      <w:r w:rsidR="00C52CCE">
        <w:rPr>
          <w:rFonts w:hint="eastAsia"/>
        </w:rPr>
        <w:t>，并且</w:t>
      </w:r>
      <w:r w:rsidR="004D7AED">
        <w:rPr>
          <w:rFonts w:hint="eastAsia"/>
        </w:rPr>
        <w:t>性能稳定，没有随着时间的延长而</w:t>
      </w:r>
      <w:r w:rsidR="00182914">
        <w:rPr>
          <w:rFonts w:hint="eastAsia"/>
        </w:rPr>
        <w:t>明显下降。</w:t>
      </w:r>
      <w:r w:rsidR="00C572B8">
        <w:rPr>
          <w:rFonts w:hint="eastAsia"/>
        </w:rPr>
        <w:t>与</w:t>
      </w:r>
      <w:r w:rsidR="001866CA">
        <w:rPr>
          <w:rFonts w:hint="eastAsia"/>
        </w:rPr>
        <w:t>另一项使用</w:t>
      </w:r>
      <w:r w:rsidR="00F17A17">
        <w:rPr>
          <w:rFonts w:hint="eastAsia"/>
        </w:rPr>
        <w:t>自主开发打分系统</w:t>
      </w:r>
      <w:r w:rsidR="009508AA">
        <w:rPr>
          <w:rFonts w:hint="eastAsia"/>
        </w:rPr>
        <w:t>，</w:t>
      </w:r>
      <w:r w:rsidR="00AD09B3">
        <w:rPr>
          <w:rFonts w:hint="eastAsia"/>
        </w:rPr>
        <w:t>分别预测3天、</w:t>
      </w:r>
      <w:r w:rsidR="00BF3384">
        <w:rPr>
          <w:rFonts w:hint="eastAsia"/>
        </w:rPr>
        <w:t>7天和3</w:t>
      </w:r>
      <w:r w:rsidR="00BF3384">
        <w:t>0</w:t>
      </w:r>
      <w:r w:rsidR="00BF3384">
        <w:rPr>
          <w:rFonts w:hint="eastAsia"/>
        </w:rPr>
        <w:t>天</w:t>
      </w:r>
      <w:r w:rsidR="00A572A6">
        <w:rPr>
          <w:rFonts w:hint="eastAsia"/>
        </w:rPr>
        <w:t>缺血性心脏病患者死亡风险的研究相比</w:t>
      </w:r>
      <w:r w:rsidR="00AD09B3">
        <w:rPr>
          <w:rFonts w:hint="eastAsia"/>
        </w:rPr>
        <w:t>，</w:t>
      </w:r>
      <w:r w:rsidR="00F00377">
        <w:rPr>
          <w:rFonts w:hint="eastAsia"/>
        </w:rPr>
        <w:t>本研究的</w:t>
      </w:r>
      <w:r w:rsidR="009508AA">
        <w:rPr>
          <w:rFonts w:hint="eastAsia"/>
        </w:rPr>
        <w:t>机器学习模型</w:t>
      </w:r>
      <w:r w:rsidR="00254C23">
        <w:rPr>
          <w:rFonts w:hint="eastAsia"/>
        </w:rPr>
        <w:t>也</w:t>
      </w:r>
      <w:r w:rsidR="009508AA">
        <w:rPr>
          <w:rFonts w:hint="eastAsia"/>
        </w:rPr>
        <w:t>表现出了更高的</w:t>
      </w:r>
      <w:r w:rsidR="00AD09B3">
        <w:rPr>
          <w:rFonts w:hint="eastAsia"/>
        </w:rPr>
        <w:t>性能。</w:t>
      </w:r>
    </w:p>
    <w:p w14:paraId="251FDA89" w14:textId="476C695E" w:rsidR="002840D5" w:rsidRDefault="00F43A28" w:rsidP="00432FFD">
      <w:pPr>
        <w:widowControl/>
        <w:ind w:firstLine="420"/>
        <w:jc w:val="left"/>
      </w:pPr>
      <w:r>
        <w:lastRenderedPageBreak/>
        <w:t>我们还发现</w:t>
      </w:r>
      <w:r w:rsidR="009F639C">
        <w:rPr>
          <w:rFonts w:hint="eastAsia"/>
        </w:rPr>
        <w:t>，</w:t>
      </w:r>
      <w:r>
        <w:t>Charlson评分</w:t>
      </w:r>
      <w:r w:rsidR="001E22F8">
        <w:rPr>
          <w:rFonts w:hint="eastAsia"/>
        </w:rPr>
        <w:t>，</w:t>
      </w:r>
      <w:r w:rsidR="002F141F">
        <w:rPr>
          <w:rFonts w:hint="eastAsia"/>
        </w:rPr>
        <w:t>尿量</w:t>
      </w:r>
      <w:r w:rsidR="009F639C">
        <w:rPr>
          <w:rFonts w:hint="eastAsia"/>
        </w:rPr>
        <w:t>和血尿氮素</w:t>
      </w:r>
      <w:r w:rsidR="009D7896">
        <w:rPr>
          <w:rFonts w:hint="eastAsia"/>
        </w:rPr>
        <w:t>（BUN）</w:t>
      </w:r>
      <w:r w:rsidR="00BA7AD9">
        <w:rPr>
          <w:rFonts w:hint="eastAsia"/>
        </w:rPr>
        <w:t>都</w:t>
      </w:r>
      <w:r w:rsidR="008878F8">
        <w:rPr>
          <w:rFonts w:hint="eastAsia"/>
        </w:rPr>
        <w:t>与</w:t>
      </w:r>
      <w:r w:rsidR="00550552">
        <w:rPr>
          <w:rFonts w:hint="eastAsia"/>
        </w:rPr>
        <w:t>死亡风险存在</w:t>
      </w:r>
      <w:r w:rsidR="009D7896">
        <w:rPr>
          <w:rFonts w:hint="eastAsia"/>
        </w:rPr>
        <w:t>正相关，Charlson评分</w:t>
      </w:r>
      <w:r>
        <w:t>高的患者通常有更复杂、更严重的并发症，这也与更高的死亡风险有关</w:t>
      </w:r>
      <w:r w:rsidR="00C22DD7">
        <w:rPr>
          <w:rFonts w:hint="eastAsia"/>
        </w:rPr>
        <w:t>。</w:t>
      </w:r>
      <w:r w:rsidR="00313B1A">
        <w:rPr>
          <w:rFonts w:hint="eastAsia"/>
        </w:rPr>
        <w:t>阴离子间隙</w:t>
      </w:r>
      <w:r w:rsidR="00470116">
        <w:rPr>
          <w:rFonts w:hint="eastAsia"/>
        </w:rPr>
        <w:t>分析酸碱平衡有重要意义，</w:t>
      </w:r>
      <w:r w:rsidR="00AA03A1">
        <w:rPr>
          <w:rFonts w:hint="eastAsia"/>
        </w:rPr>
        <w:t>酸碱平衡</w:t>
      </w:r>
      <w:r w:rsidR="00F41D7E">
        <w:rPr>
          <w:rFonts w:hint="eastAsia"/>
        </w:rPr>
        <w:t>一方面能够反映人体脏器的</w:t>
      </w:r>
      <w:proofErr w:type="gramStart"/>
      <w:r w:rsidR="00851614">
        <w:rPr>
          <w:rFonts w:hint="eastAsia"/>
        </w:rPr>
        <w:t>的</w:t>
      </w:r>
      <w:proofErr w:type="gramEnd"/>
      <w:r w:rsidR="00B25163">
        <w:rPr>
          <w:rFonts w:hint="eastAsia"/>
        </w:rPr>
        <w:t>损伤，另一方面又能够</w:t>
      </w:r>
      <w:r w:rsidR="007A2D24">
        <w:rPr>
          <w:rFonts w:hint="eastAsia"/>
        </w:rPr>
        <w:t>加重对身体的</w:t>
      </w:r>
      <w:r w:rsidR="006519BA">
        <w:rPr>
          <w:rFonts w:hint="eastAsia"/>
        </w:rPr>
        <w:t>损伤</w:t>
      </w:r>
      <w:r w:rsidR="00AF090D">
        <w:rPr>
          <w:rFonts w:hint="eastAsia"/>
        </w:rPr>
        <w:t>，这与</w:t>
      </w:r>
      <w:r w:rsidR="00472AD3" w:rsidRPr="00472AD3">
        <w:t>Sharma</w:t>
      </w:r>
      <w:r w:rsidR="00472AD3">
        <w:rPr>
          <w:rFonts w:hint="eastAsia"/>
        </w:rPr>
        <w:t>等人关于</w:t>
      </w:r>
      <w:r w:rsidR="00DD0A2C">
        <w:rPr>
          <w:rFonts w:hint="eastAsia"/>
        </w:rPr>
        <w:t>阴离子间隙与</w:t>
      </w:r>
      <w:r w:rsidR="00775A4E">
        <w:rPr>
          <w:rFonts w:hint="eastAsia"/>
        </w:rPr>
        <w:t>ACS患者预后的研究结果也相符合</w:t>
      </w:r>
      <w:r w:rsidR="00D779A7">
        <w:fldChar w:fldCharType="begin"/>
      </w:r>
      <w:r w:rsidR="00D779A7">
        <w:instrText xml:space="preserve"> </w:instrText>
      </w:r>
      <w:r w:rsidR="00D779A7">
        <w:rPr>
          <w:rFonts w:hint="eastAsia"/>
        </w:rPr>
        <w:instrText>REF _Ref166700375 \r \h</w:instrText>
      </w:r>
      <w:r w:rsidR="00D779A7">
        <w:instrText xml:space="preserve"> </w:instrText>
      </w:r>
      <w:r w:rsidR="00D779A7">
        <w:fldChar w:fldCharType="separate"/>
      </w:r>
      <w:r w:rsidR="00165643">
        <w:t>[4]</w:t>
      </w:r>
      <w:r w:rsidR="00D779A7">
        <w:fldChar w:fldCharType="end"/>
      </w:r>
      <w:r w:rsidR="006519BA">
        <w:rPr>
          <w:rFonts w:hint="eastAsia"/>
        </w:rPr>
        <w:t>。</w:t>
      </w:r>
      <w:r w:rsidR="00D560C5">
        <w:rPr>
          <w:rFonts w:hint="eastAsia"/>
        </w:rPr>
        <w:t>而大尿量和高血尿氮素可能</w:t>
      </w:r>
      <w:r w:rsidR="002D61CD">
        <w:rPr>
          <w:rFonts w:hint="eastAsia"/>
        </w:rPr>
        <w:t>意味着患者</w:t>
      </w:r>
      <w:r w:rsidR="003B539E">
        <w:rPr>
          <w:rFonts w:hint="eastAsia"/>
        </w:rPr>
        <w:t>存在不同程度的肾功能不全，因此</w:t>
      </w:r>
      <w:r w:rsidR="00586D3F">
        <w:rPr>
          <w:rFonts w:hint="eastAsia"/>
        </w:rPr>
        <w:t>有更高的死亡风险</w:t>
      </w:r>
      <w:r>
        <w:t>。然而，</w:t>
      </w:r>
      <w:r w:rsidR="002840D5">
        <w:rPr>
          <w:rFonts w:hint="eastAsia"/>
        </w:rPr>
        <w:t>相关性</w:t>
      </w:r>
      <w:r>
        <w:t>并不能</w:t>
      </w:r>
      <w:r w:rsidR="002840D5">
        <w:rPr>
          <w:rFonts w:hint="eastAsia"/>
        </w:rPr>
        <w:t>直接</w:t>
      </w:r>
      <w:r>
        <w:t>得出结论，需要排除偏倚才能得出更有把握的结论。</w:t>
      </w:r>
    </w:p>
    <w:p w14:paraId="135D6ED6" w14:textId="0914018D" w:rsidR="00AE007F" w:rsidRPr="00802F03" w:rsidRDefault="002840D5" w:rsidP="00432FFD">
      <w:pPr>
        <w:widowControl/>
        <w:ind w:firstLine="420"/>
        <w:jc w:val="left"/>
      </w:pPr>
      <w:r>
        <w:rPr>
          <w:rFonts w:hint="eastAsia"/>
        </w:rPr>
        <w:t>GRACE</w:t>
      </w:r>
      <w:r w:rsidR="00000319">
        <w:rPr>
          <w:rFonts w:hint="eastAsia"/>
        </w:rPr>
        <w:t>评分</w:t>
      </w:r>
      <w:r>
        <w:rPr>
          <w:rFonts w:hint="eastAsia"/>
        </w:rPr>
        <w:t>和TIMI</w:t>
      </w:r>
      <w:r w:rsidR="00000319">
        <w:rPr>
          <w:rFonts w:hint="eastAsia"/>
        </w:rPr>
        <w:t>评分</w:t>
      </w:r>
      <w:r>
        <w:rPr>
          <w:rFonts w:hint="eastAsia"/>
        </w:rPr>
        <w:t>是</w:t>
      </w:r>
      <w:r w:rsidR="00A05952">
        <w:rPr>
          <w:rFonts w:hint="eastAsia"/>
        </w:rPr>
        <w:t>评估</w:t>
      </w:r>
      <w:r w:rsidR="00E30E68">
        <w:rPr>
          <w:rFonts w:hint="eastAsia"/>
        </w:rPr>
        <w:t>CAD患者</w:t>
      </w:r>
      <w:r w:rsidR="00000319">
        <w:rPr>
          <w:rFonts w:hint="eastAsia"/>
        </w:rPr>
        <w:t>预后</w:t>
      </w:r>
      <w:r w:rsidR="00E30E68">
        <w:rPr>
          <w:rFonts w:hint="eastAsia"/>
        </w:rPr>
        <w:t>更加</w:t>
      </w:r>
      <w:r w:rsidR="00000319">
        <w:rPr>
          <w:rFonts w:hint="eastAsia"/>
        </w:rPr>
        <w:t>有效的工具，然而由于这些指标</w:t>
      </w:r>
      <w:r w:rsidR="00F739B1">
        <w:rPr>
          <w:rFonts w:hint="eastAsia"/>
        </w:rPr>
        <w:t>依赖于动态心电图变化</w:t>
      </w:r>
      <w:r w:rsidR="00CB1379">
        <w:rPr>
          <w:rFonts w:hint="eastAsia"/>
        </w:rPr>
        <w:t>，</w:t>
      </w:r>
      <w:r w:rsidR="000451CC">
        <w:rPr>
          <w:rFonts w:hint="eastAsia"/>
        </w:rPr>
        <w:t>相</w:t>
      </w:r>
      <w:r w:rsidR="005E5125">
        <w:rPr>
          <w:rFonts w:hint="eastAsia"/>
        </w:rPr>
        <w:t>比</w:t>
      </w:r>
      <w:r w:rsidR="00DC098E">
        <w:rPr>
          <w:rFonts w:hint="eastAsia"/>
        </w:rPr>
        <w:t>其他评分更</w:t>
      </w:r>
      <w:r w:rsidR="000E1E66">
        <w:rPr>
          <w:rFonts w:hint="eastAsia"/>
        </w:rPr>
        <w:t>为难以获取</w:t>
      </w:r>
      <w:r w:rsidR="000451CC">
        <w:rPr>
          <w:rFonts w:hint="eastAsia"/>
        </w:rPr>
        <w:t>。</w:t>
      </w:r>
      <w:r w:rsidR="00F43A28">
        <w:rPr>
          <w:rFonts w:hint="eastAsia"/>
        </w:rPr>
        <w:t>在</w:t>
      </w:r>
      <w:r w:rsidR="00F64819">
        <w:rPr>
          <w:rFonts w:hint="eastAsia"/>
        </w:rPr>
        <w:t>后续</w:t>
      </w:r>
      <w:r w:rsidR="00F43A28">
        <w:rPr>
          <w:rFonts w:hint="eastAsia"/>
        </w:rPr>
        <w:t>的研究中</w:t>
      </w:r>
      <w:r w:rsidR="00F64819">
        <w:rPr>
          <w:rFonts w:hint="eastAsia"/>
        </w:rPr>
        <w:t>，</w:t>
      </w:r>
      <w:r w:rsidR="00F43A28">
        <w:rPr>
          <w:rFonts w:hint="eastAsia"/>
        </w:rPr>
        <w:t>我们将进一步利用临床指南进行特征选择，以提高模型的可解释性。此外，我们</w:t>
      </w:r>
      <w:r w:rsidR="00F64819">
        <w:rPr>
          <w:rFonts w:hint="eastAsia"/>
        </w:rPr>
        <w:t>还</w:t>
      </w:r>
      <w:r w:rsidR="00701574">
        <w:rPr>
          <w:rFonts w:hint="eastAsia"/>
        </w:rPr>
        <w:t>计划</w:t>
      </w:r>
      <w:r w:rsidR="00F64819">
        <w:rPr>
          <w:rFonts w:hint="eastAsia"/>
        </w:rPr>
        <w:t>运用机器学习方法，</w:t>
      </w:r>
      <w:r w:rsidR="00E15702">
        <w:rPr>
          <w:rFonts w:hint="eastAsia"/>
        </w:rPr>
        <w:t>自动</w:t>
      </w:r>
      <w:r w:rsidR="00AC72FE">
        <w:rPr>
          <w:rFonts w:hint="eastAsia"/>
        </w:rPr>
        <w:t>识别</w:t>
      </w:r>
      <w:r w:rsidR="00824F2A">
        <w:rPr>
          <w:rFonts w:hint="eastAsia"/>
        </w:rPr>
        <w:t>心电图</w:t>
      </w:r>
      <w:r w:rsidR="00EE5F65">
        <w:rPr>
          <w:rFonts w:hint="eastAsia"/>
        </w:rPr>
        <w:t>的异常波形</w:t>
      </w:r>
      <w:r w:rsidR="00447E31">
        <w:rPr>
          <w:rFonts w:hint="eastAsia"/>
        </w:rPr>
        <w:t>，</w:t>
      </w:r>
      <w:r w:rsidR="008E7986">
        <w:rPr>
          <w:rFonts w:hint="eastAsia"/>
        </w:rPr>
        <w:t>整合到当前的</w:t>
      </w:r>
      <w:r w:rsidR="0023646C">
        <w:rPr>
          <w:rFonts w:hint="eastAsia"/>
        </w:rPr>
        <w:t>预测模型，</w:t>
      </w:r>
      <w:r w:rsidR="00447E31">
        <w:rPr>
          <w:rFonts w:hint="eastAsia"/>
        </w:rPr>
        <w:t>进一步提高模型的</w:t>
      </w:r>
      <w:r w:rsidR="005E65D2">
        <w:rPr>
          <w:rFonts w:hint="eastAsia"/>
        </w:rPr>
        <w:t>性能。</w:t>
      </w:r>
    </w:p>
    <w:p w14:paraId="012D614A" w14:textId="05FA89B4" w:rsidR="00E049F6" w:rsidRPr="009B338D" w:rsidRDefault="00E049F6">
      <w:pPr>
        <w:widowControl/>
        <w:jc w:val="left"/>
      </w:pPr>
      <w:r w:rsidRPr="009B338D">
        <w:br w:type="page"/>
      </w:r>
    </w:p>
    <w:p w14:paraId="6857018E" w14:textId="4AEB1057" w:rsidR="00E049F6" w:rsidRPr="00432FFD" w:rsidRDefault="00E049F6">
      <w:pPr>
        <w:rPr>
          <w:szCs w:val="21"/>
        </w:rPr>
      </w:pPr>
      <w:r w:rsidRPr="00432FFD">
        <w:rPr>
          <w:rFonts w:hint="eastAsia"/>
          <w:szCs w:val="21"/>
        </w:rPr>
        <w:lastRenderedPageBreak/>
        <w:t>参考文献</w:t>
      </w:r>
    </w:p>
    <w:p w14:paraId="36DEAD3A" w14:textId="50695DA1" w:rsidR="00E049F6" w:rsidRPr="00432FFD" w:rsidRDefault="00E049F6" w:rsidP="00E049F6">
      <w:pPr>
        <w:pStyle w:val="a3"/>
        <w:numPr>
          <w:ilvl w:val="0"/>
          <w:numId w:val="1"/>
        </w:numPr>
        <w:ind w:firstLineChars="0"/>
        <w:rPr>
          <w:rFonts w:ascii="Times New Roman" w:hAnsi="Times New Roman" w:cs="Times New Roman"/>
          <w:szCs w:val="21"/>
        </w:rPr>
      </w:pPr>
      <w:bookmarkStart w:id="5" w:name="_Ref164868463"/>
      <w:proofErr w:type="spellStart"/>
      <w:r w:rsidRPr="00432FFD">
        <w:rPr>
          <w:rFonts w:ascii="Times New Roman" w:hAnsi="Times New Roman" w:cs="Times New Roman"/>
          <w:szCs w:val="21"/>
        </w:rPr>
        <w:t>Komilovich</w:t>
      </w:r>
      <w:proofErr w:type="spellEnd"/>
      <w:r w:rsidRPr="00432FFD">
        <w:rPr>
          <w:rFonts w:ascii="Times New Roman" w:hAnsi="Times New Roman" w:cs="Times New Roman"/>
          <w:szCs w:val="21"/>
        </w:rPr>
        <w:t xml:space="preserve"> EB. Coronary Artery Disease. EUROPEAN JOURNAL OF MODERN MEDICINE AND PRACTICE. 2023 Dec 10;3(12):81-7.</w:t>
      </w:r>
      <w:bookmarkEnd w:id="5"/>
    </w:p>
    <w:p w14:paraId="5F1DA27F" w14:textId="56015286" w:rsidR="0015491D" w:rsidRPr="00432FFD" w:rsidRDefault="0015491D" w:rsidP="00E049F6">
      <w:pPr>
        <w:pStyle w:val="a3"/>
        <w:numPr>
          <w:ilvl w:val="0"/>
          <w:numId w:val="1"/>
        </w:numPr>
        <w:ind w:firstLineChars="0"/>
        <w:rPr>
          <w:rFonts w:ascii="Times New Roman" w:hAnsi="Times New Roman" w:cs="Times New Roman"/>
          <w:szCs w:val="21"/>
        </w:rPr>
      </w:pPr>
      <w:bookmarkStart w:id="6" w:name="_Ref164868472"/>
      <w:r w:rsidRPr="00432FFD">
        <w:rPr>
          <w:rFonts w:ascii="Times New Roman" w:hAnsi="Times New Roman" w:cs="Times New Roman"/>
          <w:szCs w:val="21"/>
        </w:rPr>
        <w:t xml:space="preserve">Shu, T., Huang, J., Deng, J. </w:t>
      </w:r>
      <w:r w:rsidRPr="00432FFD">
        <w:rPr>
          <w:rFonts w:ascii="Times New Roman" w:hAnsi="Times New Roman" w:cs="Times New Roman"/>
          <w:i/>
          <w:szCs w:val="21"/>
        </w:rPr>
        <w:t>et al.</w:t>
      </w:r>
      <w:r w:rsidRPr="00432FFD">
        <w:rPr>
          <w:rFonts w:ascii="Times New Roman" w:hAnsi="Times New Roman" w:cs="Times New Roman"/>
          <w:szCs w:val="21"/>
        </w:rPr>
        <w:t xml:space="preserve"> Development and assessment of scoring model for ICU stay and mortality prediction after emergency admissions in ischemic heart disease: a retrospective study of MIMIC-IV databases. </w:t>
      </w:r>
      <w:r w:rsidRPr="00432FFD">
        <w:rPr>
          <w:rFonts w:ascii="Times New Roman" w:hAnsi="Times New Roman" w:cs="Times New Roman"/>
          <w:i/>
          <w:szCs w:val="21"/>
        </w:rPr>
        <w:t>Intern Emerg Med</w:t>
      </w:r>
      <w:r w:rsidRPr="00432FFD">
        <w:rPr>
          <w:rFonts w:ascii="Times New Roman" w:hAnsi="Times New Roman" w:cs="Times New Roman"/>
          <w:szCs w:val="21"/>
        </w:rPr>
        <w:t xml:space="preserve"> </w:t>
      </w:r>
      <w:r w:rsidRPr="00432FFD">
        <w:rPr>
          <w:rFonts w:ascii="Times New Roman" w:hAnsi="Times New Roman" w:cs="Times New Roman"/>
          <w:b/>
          <w:szCs w:val="21"/>
        </w:rPr>
        <w:t>18</w:t>
      </w:r>
      <w:r w:rsidRPr="00432FFD">
        <w:rPr>
          <w:rFonts w:ascii="Times New Roman" w:hAnsi="Times New Roman" w:cs="Times New Roman"/>
          <w:szCs w:val="21"/>
        </w:rPr>
        <w:t xml:space="preserve">, 487–497 (2023). </w:t>
      </w:r>
      <w:bookmarkEnd w:id="6"/>
    </w:p>
    <w:p w14:paraId="3C03F275" w14:textId="0739F890" w:rsidR="00C24FB3" w:rsidRPr="00432FFD" w:rsidRDefault="00C24FB3" w:rsidP="00C24FB3">
      <w:pPr>
        <w:pStyle w:val="a3"/>
        <w:widowControl/>
        <w:numPr>
          <w:ilvl w:val="0"/>
          <w:numId w:val="1"/>
        </w:numPr>
        <w:ind w:firstLineChars="0"/>
        <w:jc w:val="left"/>
        <w:rPr>
          <w:rFonts w:ascii="Times New Roman" w:hAnsi="Times New Roman" w:cs="Times New Roman"/>
          <w:szCs w:val="21"/>
        </w:rPr>
      </w:pPr>
      <w:bookmarkStart w:id="7" w:name="_Ref164868477"/>
      <w:proofErr w:type="spellStart"/>
      <w:r w:rsidRPr="00432FFD">
        <w:rPr>
          <w:rFonts w:ascii="Times New Roman" w:hAnsi="Times New Roman" w:cs="Times New Roman"/>
          <w:szCs w:val="21"/>
        </w:rPr>
        <w:t>Ayatollahi</w:t>
      </w:r>
      <w:proofErr w:type="spellEnd"/>
      <w:r w:rsidRPr="00432FFD">
        <w:rPr>
          <w:rFonts w:ascii="Times New Roman" w:hAnsi="Times New Roman" w:cs="Times New Roman"/>
          <w:szCs w:val="21"/>
        </w:rPr>
        <w:t xml:space="preserve">, Haleh, Leila </w:t>
      </w:r>
      <w:proofErr w:type="spellStart"/>
      <w:r w:rsidRPr="00432FFD">
        <w:rPr>
          <w:rFonts w:ascii="Times New Roman" w:hAnsi="Times New Roman" w:cs="Times New Roman"/>
          <w:szCs w:val="21"/>
        </w:rPr>
        <w:t>Gholamhosseini</w:t>
      </w:r>
      <w:proofErr w:type="spellEnd"/>
      <w:r w:rsidRPr="00432FFD">
        <w:rPr>
          <w:rFonts w:ascii="Times New Roman" w:hAnsi="Times New Roman" w:cs="Times New Roman"/>
          <w:szCs w:val="21"/>
        </w:rPr>
        <w:t xml:space="preserve">, and Masoud Salehi. “Predicting Coronary Artery Disease: A Comparison between Two Data Mining Algorithms.” </w:t>
      </w:r>
      <w:r w:rsidRPr="00432FFD">
        <w:rPr>
          <w:rFonts w:ascii="Times New Roman" w:hAnsi="Times New Roman" w:cs="Times New Roman"/>
          <w:i/>
          <w:szCs w:val="21"/>
        </w:rPr>
        <w:t>BMC Public Health</w:t>
      </w:r>
      <w:r w:rsidRPr="00432FFD">
        <w:rPr>
          <w:rFonts w:ascii="Times New Roman" w:hAnsi="Times New Roman" w:cs="Times New Roman"/>
          <w:szCs w:val="21"/>
        </w:rPr>
        <w:t xml:space="preserve"> 19, no. 1 (December 2019): 448. </w:t>
      </w:r>
      <w:bookmarkEnd w:id="7"/>
    </w:p>
    <w:p w14:paraId="6DA9B73B" w14:textId="77777777" w:rsidR="00B666E7" w:rsidRPr="00D779A7" w:rsidRDefault="00B666E7" w:rsidP="00B666E7">
      <w:pPr>
        <w:pStyle w:val="a3"/>
        <w:widowControl/>
        <w:numPr>
          <w:ilvl w:val="0"/>
          <w:numId w:val="1"/>
        </w:numPr>
        <w:ind w:firstLineChars="0"/>
        <w:jc w:val="left"/>
        <w:rPr>
          <w:rFonts w:ascii="Times New Roman" w:eastAsia="宋体" w:hAnsi="Times New Roman" w:cs="Times New Roman"/>
          <w:kern w:val="0"/>
          <w:szCs w:val="21"/>
        </w:rPr>
      </w:pPr>
      <w:bookmarkStart w:id="8" w:name="_Ref166700375"/>
      <w:r w:rsidRPr="00D779A7">
        <w:rPr>
          <w:rFonts w:ascii="Times New Roman" w:eastAsia="宋体" w:hAnsi="Times New Roman" w:cs="Times New Roman"/>
          <w:kern w:val="0"/>
          <w:szCs w:val="21"/>
        </w:rPr>
        <w:t xml:space="preserve">Sharma, Nandita, Anuj Varma, Sourya Acharya, and Samarth Shukla. "Role of Anion Gap as a Prognostic Indicator in Acute Coronary Syndrome (ACS)." </w:t>
      </w:r>
      <w:r w:rsidRPr="00D779A7">
        <w:rPr>
          <w:rFonts w:ascii="Times New Roman" w:eastAsia="宋体" w:hAnsi="Times New Roman" w:cs="Times New Roman"/>
          <w:i/>
          <w:kern w:val="0"/>
          <w:szCs w:val="21"/>
        </w:rPr>
        <w:t>Indian Journal of Forensic Medicine &amp; Toxicology</w:t>
      </w:r>
      <w:r w:rsidRPr="00D779A7">
        <w:rPr>
          <w:rFonts w:ascii="Times New Roman" w:eastAsia="宋体" w:hAnsi="Times New Roman" w:cs="Times New Roman"/>
          <w:kern w:val="0"/>
          <w:szCs w:val="21"/>
        </w:rPr>
        <w:t xml:space="preserve"> 14, no. 4 (2020).</w:t>
      </w:r>
      <w:bookmarkEnd w:id="8"/>
    </w:p>
    <w:p w14:paraId="2D6F8CBF" w14:textId="4B473E9D" w:rsidR="00602950" w:rsidRPr="00432FFD" w:rsidRDefault="00602950" w:rsidP="00602950">
      <w:pPr>
        <w:pStyle w:val="a3"/>
        <w:widowControl/>
        <w:numPr>
          <w:ilvl w:val="0"/>
          <w:numId w:val="1"/>
        </w:numPr>
        <w:ind w:firstLineChars="0"/>
        <w:jc w:val="left"/>
        <w:rPr>
          <w:rFonts w:ascii="Times New Roman" w:hAnsi="Times New Roman" w:cs="Times New Roman"/>
          <w:szCs w:val="21"/>
        </w:rPr>
      </w:pPr>
      <w:bookmarkStart w:id="9" w:name="_Ref166721986"/>
      <w:bookmarkStart w:id="10" w:name="_Ref166721453"/>
      <w:r w:rsidRPr="00432FFD">
        <w:rPr>
          <w:rFonts w:ascii="Times New Roman" w:hAnsi="Times New Roman" w:cs="Times New Roman"/>
          <w:szCs w:val="21"/>
        </w:rPr>
        <w:t xml:space="preserve">Hajar, Rachel. “Risk Factors for Coronary Artery Disease: Historical Perspectives.” </w:t>
      </w:r>
      <w:r w:rsidRPr="00432FFD">
        <w:rPr>
          <w:rFonts w:ascii="Times New Roman" w:hAnsi="Times New Roman" w:cs="Times New Roman"/>
          <w:i/>
          <w:szCs w:val="21"/>
        </w:rPr>
        <w:t>Heart Views</w:t>
      </w:r>
      <w:r w:rsidRPr="00432FFD">
        <w:rPr>
          <w:rFonts w:ascii="Times New Roman" w:hAnsi="Times New Roman" w:cs="Times New Roman"/>
          <w:szCs w:val="21"/>
        </w:rPr>
        <w:t xml:space="preserve"> 18, no. 3 (2017): 109.</w:t>
      </w:r>
      <w:bookmarkEnd w:id="9"/>
      <w:r w:rsidRPr="00432FFD">
        <w:rPr>
          <w:rFonts w:ascii="Times New Roman" w:hAnsi="Times New Roman" w:cs="Times New Roman"/>
          <w:szCs w:val="21"/>
        </w:rPr>
        <w:t xml:space="preserve"> </w:t>
      </w:r>
      <w:bookmarkEnd w:id="10"/>
    </w:p>
    <w:p w14:paraId="454D1880" w14:textId="72192FAF" w:rsidR="007115B0" w:rsidRPr="00432FFD" w:rsidRDefault="007115B0" w:rsidP="007115B0">
      <w:pPr>
        <w:pStyle w:val="a3"/>
        <w:widowControl/>
        <w:numPr>
          <w:ilvl w:val="0"/>
          <w:numId w:val="1"/>
        </w:numPr>
        <w:ind w:firstLineChars="0"/>
        <w:jc w:val="left"/>
        <w:rPr>
          <w:rFonts w:ascii="Times New Roman" w:hAnsi="Times New Roman" w:cs="Times New Roman"/>
          <w:szCs w:val="21"/>
        </w:rPr>
      </w:pPr>
      <w:bookmarkStart w:id="11" w:name="_Ref166721744"/>
      <w:r w:rsidRPr="00432FFD">
        <w:rPr>
          <w:rFonts w:ascii="Times New Roman" w:hAnsi="Times New Roman" w:cs="Times New Roman"/>
          <w:szCs w:val="21"/>
        </w:rPr>
        <w:t xml:space="preserve">Wenzl, Florian A, Simon </w:t>
      </w:r>
      <w:proofErr w:type="spellStart"/>
      <w:r w:rsidRPr="00432FFD">
        <w:rPr>
          <w:rFonts w:ascii="Times New Roman" w:hAnsi="Times New Roman" w:cs="Times New Roman"/>
          <w:szCs w:val="21"/>
        </w:rPr>
        <w:t>Kraler</w:t>
      </w:r>
      <w:proofErr w:type="spellEnd"/>
      <w:r w:rsidRPr="00432FFD">
        <w:rPr>
          <w:rFonts w:ascii="Times New Roman" w:hAnsi="Times New Roman" w:cs="Times New Roman"/>
          <w:szCs w:val="21"/>
        </w:rPr>
        <w:t xml:space="preserve">, Gareth Ambler, Clive Weston, Sereina A Herzog, Lorenz </w:t>
      </w:r>
      <w:proofErr w:type="spellStart"/>
      <w:r w:rsidRPr="00432FFD">
        <w:rPr>
          <w:rFonts w:ascii="Times New Roman" w:hAnsi="Times New Roman" w:cs="Times New Roman"/>
          <w:szCs w:val="21"/>
        </w:rPr>
        <w:t>Räber</w:t>
      </w:r>
      <w:proofErr w:type="spellEnd"/>
      <w:r w:rsidRPr="00432FFD">
        <w:rPr>
          <w:rFonts w:ascii="Times New Roman" w:hAnsi="Times New Roman" w:cs="Times New Roman"/>
          <w:szCs w:val="21"/>
        </w:rPr>
        <w:t xml:space="preserve">, Olivier Muller, et al. “Sex-Specific Evaluation and Redevelopment of the GRACE Score in Non-ST-Segment Elevation Acute Coronary Syndromes in Populations from the UK and Switzerland: A Multinational Analysis with External Cohort Validation.” </w:t>
      </w:r>
      <w:r w:rsidRPr="00432FFD">
        <w:rPr>
          <w:rFonts w:ascii="Times New Roman" w:hAnsi="Times New Roman" w:cs="Times New Roman"/>
          <w:i/>
          <w:szCs w:val="21"/>
        </w:rPr>
        <w:t>The Lancet</w:t>
      </w:r>
      <w:r w:rsidRPr="00432FFD">
        <w:rPr>
          <w:rFonts w:ascii="Times New Roman" w:hAnsi="Times New Roman" w:cs="Times New Roman"/>
          <w:szCs w:val="21"/>
        </w:rPr>
        <w:t xml:space="preserve"> 400, no. 10354 (September 2022): 744–56. </w:t>
      </w:r>
      <w:bookmarkEnd w:id="11"/>
    </w:p>
    <w:p w14:paraId="2732FC4C" w14:textId="61E5F5E8" w:rsidR="00A93DA1" w:rsidRPr="00432FFD" w:rsidRDefault="007E03C6" w:rsidP="00072719">
      <w:pPr>
        <w:pStyle w:val="a3"/>
        <w:numPr>
          <w:ilvl w:val="0"/>
          <w:numId w:val="1"/>
        </w:numPr>
        <w:ind w:firstLineChars="0"/>
        <w:rPr>
          <w:rFonts w:ascii="Times New Roman" w:hAnsi="Times New Roman" w:cs="Times New Roman"/>
          <w:szCs w:val="21"/>
        </w:rPr>
      </w:pPr>
      <w:bookmarkStart w:id="12" w:name="_Ref166723942"/>
      <w:r w:rsidRPr="00432FFD">
        <w:rPr>
          <w:rFonts w:ascii="Times New Roman" w:hAnsi="Times New Roman" w:cs="Times New Roman"/>
          <w:szCs w:val="21"/>
        </w:rPr>
        <w:t xml:space="preserve">Making, Therapeutic Decision. "The TIMI Risk Score for Unstable Angina/Non–ST." </w:t>
      </w:r>
      <w:r w:rsidRPr="00432FFD">
        <w:rPr>
          <w:rFonts w:ascii="Times New Roman" w:hAnsi="Times New Roman" w:cs="Times New Roman"/>
          <w:i/>
          <w:szCs w:val="21"/>
        </w:rPr>
        <w:t>Jama</w:t>
      </w:r>
      <w:r w:rsidRPr="00432FFD">
        <w:rPr>
          <w:rFonts w:ascii="Times New Roman" w:hAnsi="Times New Roman" w:cs="Times New Roman"/>
          <w:szCs w:val="21"/>
        </w:rPr>
        <w:t xml:space="preserve"> 284, no. 7 (2000): 835-842.</w:t>
      </w:r>
      <w:bookmarkEnd w:id="12"/>
    </w:p>
    <w:p w14:paraId="73C5B2F7" w14:textId="0F81C6F4" w:rsidR="00932006" w:rsidRPr="00432FFD" w:rsidRDefault="00932006" w:rsidP="00932006">
      <w:pPr>
        <w:pStyle w:val="a3"/>
        <w:widowControl/>
        <w:numPr>
          <w:ilvl w:val="0"/>
          <w:numId w:val="1"/>
        </w:numPr>
        <w:ind w:firstLineChars="0"/>
        <w:jc w:val="left"/>
        <w:rPr>
          <w:rFonts w:ascii="Times New Roman" w:hAnsi="Times New Roman" w:cs="Times New Roman"/>
          <w:szCs w:val="21"/>
        </w:rPr>
      </w:pPr>
      <w:bookmarkStart w:id="13" w:name="_Ref166722476"/>
      <w:r w:rsidRPr="00432FFD">
        <w:rPr>
          <w:rFonts w:ascii="Times New Roman" w:hAnsi="Times New Roman" w:cs="Times New Roman"/>
          <w:szCs w:val="21"/>
        </w:rPr>
        <w:t xml:space="preserve">Kazhal Muhammad Sulaiman. “A Study of Transcription Factor MEF2A Gene Polymorphisms in Patients </w:t>
      </w:r>
      <w:proofErr w:type="spellStart"/>
      <w:r w:rsidRPr="00432FFD">
        <w:rPr>
          <w:rFonts w:ascii="Times New Roman" w:hAnsi="Times New Roman" w:cs="Times New Roman"/>
          <w:szCs w:val="21"/>
        </w:rPr>
        <w:t>Withcoronary</w:t>
      </w:r>
      <w:proofErr w:type="spellEnd"/>
      <w:r w:rsidRPr="00432FFD">
        <w:rPr>
          <w:rFonts w:ascii="Times New Roman" w:hAnsi="Times New Roman" w:cs="Times New Roman"/>
          <w:szCs w:val="21"/>
        </w:rPr>
        <w:t xml:space="preserve"> Artery Disease.” </w:t>
      </w:r>
      <w:r w:rsidRPr="00432FFD">
        <w:rPr>
          <w:rFonts w:ascii="Times New Roman" w:hAnsi="Times New Roman" w:cs="Times New Roman"/>
          <w:i/>
          <w:szCs w:val="21"/>
        </w:rPr>
        <w:t>Cellular and Molecular Biology</w:t>
      </w:r>
      <w:r w:rsidRPr="00432FFD">
        <w:rPr>
          <w:rFonts w:ascii="Times New Roman" w:hAnsi="Times New Roman" w:cs="Times New Roman"/>
          <w:szCs w:val="21"/>
        </w:rPr>
        <w:t xml:space="preserve"> 70, no. 1 (January 31, 2024): 80–86. </w:t>
      </w:r>
      <w:bookmarkEnd w:id="13"/>
    </w:p>
    <w:p w14:paraId="2D941DE0" w14:textId="00BA362B" w:rsidR="00A74216" w:rsidRPr="00432FFD" w:rsidRDefault="00A74216" w:rsidP="00A74216">
      <w:pPr>
        <w:pStyle w:val="a3"/>
        <w:widowControl/>
        <w:numPr>
          <w:ilvl w:val="0"/>
          <w:numId w:val="1"/>
        </w:numPr>
        <w:ind w:firstLineChars="0"/>
        <w:jc w:val="left"/>
        <w:rPr>
          <w:rFonts w:ascii="Times New Roman" w:hAnsi="Times New Roman" w:cs="Times New Roman"/>
          <w:szCs w:val="21"/>
        </w:rPr>
      </w:pPr>
      <w:bookmarkStart w:id="14" w:name="_Ref166722564"/>
      <w:proofErr w:type="spellStart"/>
      <w:r w:rsidRPr="00432FFD">
        <w:rPr>
          <w:rFonts w:ascii="Times New Roman" w:hAnsi="Times New Roman" w:cs="Times New Roman"/>
          <w:szCs w:val="21"/>
        </w:rPr>
        <w:t>Negahban</w:t>
      </w:r>
      <w:proofErr w:type="spellEnd"/>
      <w:r w:rsidRPr="00432FFD">
        <w:rPr>
          <w:rFonts w:ascii="Times New Roman" w:hAnsi="Times New Roman" w:cs="Times New Roman"/>
          <w:szCs w:val="21"/>
        </w:rPr>
        <w:t xml:space="preserve">, Zahra, Mahdokht Rezaei, Mohammad Mahdi </w:t>
      </w:r>
      <w:proofErr w:type="spellStart"/>
      <w:r w:rsidRPr="00432FFD">
        <w:rPr>
          <w:rFonts w:ascii="Times New Roman" w:hAnsi="Times New Roman" w:cs="Times New Roman"/>
          <w:szCs w:val="21"/>
        </w:rPr>
        <w:t>Daei</w:t>
      </w:r>
      <w:proofErr w:type="spellEnd"/>
      <w:r w:rsidRPr="00432FFD">
        <w:rPr>
          <w:rFonts w:ascii="Times New Roman" w:hAnsi="Times New Roman" w:cs="Times New Roman"/>
          <w:szCs w:val="21"/>
        </w:rPr>
        <w:t xml:space="preserve">, and </w:t>
      </w:r>
      <w:proofErr w:type="spellStart"/>
      <w:r w:rsidRPr="00432FFD">
        <w:rPr>
          <w:rFonts w:ascii="Times New Roman" w:hAnsi="Times New Roman" w:cs="Times New Roman"/>
          <w:szCs w:val="21"/>
        </w:rPr>
        <w:t>Monirsadat</w:t>
      </w:r>
      <w:proofErr w:type="spellEnd"/>
      <w:r w:rsidRPr="00432FFD">
        <w:rPr>
          <w:rFonts w:ascii="Times New Roman" w:hAnsi="Times New Roman" w:cs="Times New Roman"/>
          <w:szCs w:val="21"/>
        </w:rPr>
        <w:t xml:space="preserve"> Mirzadeh. “Evaluation of the Systolic and Diastolic Right Ventricular Function: A Comparison Between Diabetes, Prediabetes and Normal Patients Without Coronary Artery Disease.” </w:t>
      </w:r>
      <w:r w:rsidRPr="00432FFD">
        <w:rPr>
          <w:rFonts w:ascii="Times New Roman" w:hAnsi="Times New Roman" w:cs="Times New Roman"/>
          <w:i/>
          <w:szCs w:val="21"/>
        </w:rPr>
        <w:t>Current Problems in Cardiology</w:t>
      </w:r>
      <w:r w:rsidRPr="00432FFD">
        <w:rPr>
          <w:rFonts w:ascii="Times New Roman" w:hAnsi="Times New Roman" w:cs="Times New Roman"/>
          <w:szCs w:val="21"/>
        </w:rPr>
        <w:t xml:space="preserve"> 46, no. 6 (June 2021): 100817. </w:t>
      </w:r>
      <w:bookmarkEnd w:id="14"/>
    </w:p>
    <w:p w14:paraId="484B32EC" w14:textId="02BCB397" w:rsidR="00004B69" w:rsidRPr="00432FFD" w:rsidRDefault="00004B69" w:rsidP="00004B69">
      <w:pPr>
        <w:pStyle w:val="a3"/>
        <w:widowControl/>
        <w:numPr>
          <w:ilvl w:val="0"/>
          <w:numId w:val="1"/>
        </w:numPr>
        <w:ind w:firstLineChars="0"/>
        <w:jc w:val="left"/>
        <w:rPr>
          <w:rFonts w:ascii="Times New Roman" w:hAnsi="Times New Roman" w:cs="Times New Roman"/>
          <w:szCs w:val="21"/>
        </w:rPr>
      </w:pPr>
      <w:bookmarkStart w:id="15" w:name="_Ref166723788"/>
      <w:r w:rsidRPr="00432FFD">
        <w:rPr>
          <w:rFonts w:ascii="Times New Roman" w:hAnsi="Times New Roman" w:cs="Times New Roman"/>
          <w:szCs w:val="21"/>
        </w:rPr>
        <w:t xml:space="preserve">Khan Mamun, Mohammad Mahbubur Rahman, and Tarek </w:t>
      </w:r>
      <w:proofErr w:type="spellStart"/>
      <w:r w:rsidRPr="00432FFD">
        <w:rPr>
          <w:rFonts w:ascii="Times New Roman" w:hAnsi="Times New Roman" w:cs="Times New Roman"/>
          <w:szCs w:val="21"/>
        </w:rPr>
        <w:t>Elfouly</w:t>
      </w:r>
      <w:proofErr w:type="spellEnd"/>
      <w:r w:rsidRPr="00432FFD">
        <w:rPr>
          <w:rFonts w:ascii="Times New Roman" w:hAnsi="Times New Roman" w:cs="Times New Roman"/>
          <w:szCs w:val="21"/>
        </w:rPr>
        <w:t xml:space="preserve">. “Detection of Cardiovascular Disease from Clinical Parameters Using a One-Dimensional Convolutional Neural Network.” </w:t>
      </w:r>
      <w:r w:rsidRPr="00432FFD">
        <w:rPr>
          <w:rFonts w:ascii="Times New Roman" w:hAnsi="Times New Roman" w:cs="Times New Roman"/>
          <w:i/>
          <w:szCs w:val="21"/>
        </w:rPr>
        <w:t>Bioengineering</w:t>
      </w:r>
      <w:r w:rsidRPr="00432FFD">
        <w:rPr>
          <w:rFonts w:ascii="Times New Roman" w:hAnsi="Times New Roman" w:cs="Times New Roman"/>
          <w:szCs w:val="21"/>
        </w:rPr>
        <w:t xml:space="preserve"> 10, no. 7 (July 3, 2023): 796. </w:t>
      </w:r>
      <w:bookmarkEnd w:id="15"/>
    </w:p>
    <w:p w14:paraId="67089E70" w14:textId="39CA9CA3" w:rsidR="00E03FBC" w:rsidRPr="00432FFD" w:rsidRDefault="00E03FBC" w:rsidP="00E03FBC">
      <w:pPr>
        <w:pStyle w:val="a3"/>
        <w:widowControl/>
        <w:numPr>
          <w:ilvl w:val="0"/>
          <w:numId w:val="1"/>
        </w:numPr>
        <w:ind w:firstLineChars="0"/>
        <w:jc w:val="left"/>
        <w:rPr>
          <w:rFonts w:ascii="Times New Roman" w:hAnsi="Times New Roman" w:cs="Times New Roman"/>
          <w:szCs w:val="21"/>
        </w:rPr>
      </w:pPr>
      <w:bookmarkStart w:id="16" w:name="_Ref166723929"/>
      <w:proofErr w:type="spellStart"/>
      <w:r w:rsidRPr="00432FFD">
        <w:rPr>
          <w:rFonts w:ascii="Times New Roman" w:hAnsi="Times New Roman" w:cs="Times New Roman"/>
          <w:szCs w:val="21"/>
        </w:rPr>
        <w:t>Meune</w:t>
      </w:r>
      <w:proofErr w:type="spellEnd"/>
      <w:r w:rsidRPr="00432FFD">
        <w:rPr>
          <w:rFonts w:ascii="Times New Roman" w:hAnsi="Times New Roman" w:cs="Times New Roman"/>
          <w:szCs w:val="21"/>
        </w:rPr>
        <w:t xml:space="preserve">, C., B. Drexler, P. Haaf, T. Reichlin, M. Reiter, J. Meissner, R. </w:t>
      </w:r>
      <w:proofErr w:type="spellStart"/>
      <w:r w:rsidRPr="00432FFD">
        <w:rPr>
          <w:rFonts w:ascii="Times New Roman" w:hAnsi="Times New Roman" w:cs="Times New Roman"/>
          <w:szCs w:val="21"/>
        </w:rPr>
        <w:t>Twerenbold</w:t>
      </w:r>
      <w:proofErr w:type="spellEnd"/>
      <w:r w:rsidRPr="00432FFD">
        <w:rPr>
          <w:rFonts w:ascii="Times New Roman" w:hAnsi="Times New Roman" w:cs="Times New Roman"/>
          <w:szCs w:val="21"/>
        </w:rPr>
        <w:t xml:space="preserve">, et al. “The GRACE Score’s Performance in Predicting in-Hospital and 1-Year Outcome in the Era of High-Sensitivity Cardiac Troponin Assays and B-Type Natriuretic Peptide.” </w:t>
      </w:r>
      <w:r w:rsidRPr="00432FFD">
        <w:rPr>
          <w:rFonts w:ascii="Times New Roman" w:hAnsi="Times New Roman" w:cs="Times New Roman"/>
          <w:i/>
          <w:szCs w:val="21"/>
        </w:rPr>
        <w:t>Heart</w:t>
      </w:r>
      <w:r w:rsidRPr="00432FFD">
        <w:rPr>
          <w:rFonts w:ascii="Times New Roman" w:hAnsi="Times New Roman" w:cs="Times New Roman"/>
          <w:szCs w:val="21"/>
        </w:rPr>
        <w:t xml:space="preserve"> 97, no. 18 (September 15, 2011): 1479–83.</w:t>
      </w:r>
      <w:bookmarkEnd w:id="16"/>
    </w:p>
    <w:p w14:paraId="468832FF" w14:textId="5646859B" w:rsidR="007E03C6" w:rsidRPr="00432FFD" w:rsidRDefault="0033080B" w:rsidP="00072719">
      <w:pPr>
        <w:pStyle w:val="a3"/>
        <w:numPr>
          <w:ilvl w:val="0"/>
          <w:numId w:val="1"/>
        </w:numPr>
        <w:ind w:firstLineChars="0"/>
        <w:rPr>
          <w:rFonts w:ascii="Times New Roman" w:hAnsi="Times New Roman" w:cs="Times New Roman"/>
          <w:szCs w:val="21"/>
        </w:rPr>
      </w:pPr>
      <w:bookmarkStart w:id="17" w:name="_Ref166724300"/>
      <w:r w:rsidRPr="00432FFD">
        <w:rPr>
          <w:rFonts w:ascii="Times New Roman" w:hAnsi="Times New Roman" w:cs="Times New Roman"/>
          <w:szCs w:val="21"/>
        </w:rPr>
        <w:t xml:space="preserve">Johnson, Alistair, Bulgarelli, Lucas, Pollard, Tom, Horng, Steven, Celi, Leo Anthony, and Roger Mark. "MIMIC-IV" (version 2.2). </w:t>
      </w:r>
      <w:proofErr w:type="spellStart"/>
      <w:r w:rsidRPr="00432FFD">
        <w:rPr>
          <w:rFonts w:ascii="Times New Roman" w:hAnsi="Times New Roman" w:cs="Times New Roman"/>
          <w:i/>
          <w:szCs w:val="21"/>
        </w:rPr>
        <w:t>PhysioNet</w:t>
      </w:r>
      <w:proofErr w:type="spellEnd"/>
      <w:r w:rsidRPr="00432FFD">
        <w:rPr>
          <w:rFonts w:ascii="Times New Roman" w:hAnsi="Times New Roman" w:cs="Times New Roman"/>
          <w:szCs w:val="21"/>
        </w:rPr>
        <w:t xml:space="preserve"> (2023).</w:t>
      </w:r>
      <w:bookmarkEnd w:id="17"/>
    </w:p>
    <w:p w14:paraId="779A29DB" w14:textId="6CB34402" w:rsidR="00C502A4" w:rsidRPr="00432FFD" w:rsidRDefault="00C502A4" w:rsidP="00072719">
      <w:pPr>
        <w:pStyle w:val="a3"/>
        <w:numPr>
          <w:ilvl w:val="0"/>
          <w:numId w:val="1"/>
        </w:numPr>
        <w:ind w:firstLineChars="0"/>
        <w:rPr>
          <w:rFonts w:ascii="Times New Roman" w:hAnsi="Times New Roman" w:cs="Times New Roman"/>
          <w:szCs w:val="21"/>
        </w:rPr>
      </w:pPr>
      <w:r w:rsidRPr="00432FFD">
        <w:rPr>
          <w:rFonts w:ascii="Times New Roman" w:hAnsi="Times New Roman" w:cs="Times New Roman"/>
          <w:szCs w:val="21"/>
        </w:rPr>
        <w:t xml:space="preserve">PhysioBank, </w:t>
      </w:r>
      <w:proofErr w:type="spellStart"/>
      <w:r w:rsidRPr="00432FFD">
        <w:rPr>
          <w:rFonts w:ascii="Times New Roman" w:hAnsi="Times New Roman" w:cs="Times New Roman"/>
          <w:szCs w:val="21"/>
        </w:rPr>
        <w:t>PhysioToolkit</w:t>
      </w:r>
      <w:proofErr w:type="spellEnd"/>
      <w:r w:rsidRPr="00432FFD">
        <w:rPr>
          <w:rFonts w:ascii="Times New Roman" w:hAnsi="Times New Roman" w:cs="Times New Roman"/>
          <w:szCs w:val="21"/>
        </w:rPr>
        <w:t>. "</w:t>
      </w:r>
      <w:proofErr w:type="spellStart"/>
      <w:r w:rsidRPr="00432FFD">
        <w:rPr>
          <w:rFonts w:ascii="Times New Roman" w:hAnsi="Times New Roman" w:cs="Times New Roman"/>
          <w:szCs w:val="21"/>
        </w:rPr>
        <w:t>Physionet</w:t>
      </w:r>
      <w:proofErr w:type="spellEnd"/>
      <w:r w:rsidRPr="00432FFD">
        <w:rPr>
          <w:rFonts w:ascii="Times New Roman" w:hAnsi="Times New Roman" w:cs="Times New Roman"/>
          <w:szCs w:val="21"/>
        </w:rPr>
        <w:t xml:space="preserve">: components of a new research resource for complex physiologic signals." </w:t>
      </w:r>
      <w:r w:rsidRPr="00432FFD">
        <w:rPr>
          <w:rFonts w:ascii="Times New Roman" w:hAnsi="Times New Roman" w:cs="Times New Roman"/>
          <w:i/>
          <w:szCs w:val="21"/>
        </w:rPr>
        <w:t>Circulation</w:t>
      </w:r>
      <w:r w:rsidRPr="00432FFD">
        <w:rPr>
          <w:rFonts w:ascii="Times New Roman" w:hAnsi="Times New Roman" w:cs="Times New Roman"/>
          <w:szCs w:val="21"/>
        </w:rPr>
        <w:t xml:space="preserve"> 101, no. 23 (2000): e215-e220.</w:t>
      </w:r>
    </w:p>
    <w:p w14:paraId="0E4BED45" w14:textId="05BFD221" w:rsidR="00C502A4" w:rsidRPr="00432FFD" w:rsidRDefault="00F204FD" w:rsidP="00072719">
      <w:pPr>
        <w:pStyle w:val="a3"/>
        <w:numPr>
          <w:ilvl w:val="0"/>
          <w:numId w:val="1"/>
        </w:numPr>
        <w:ind w:firstLineChars="0"/>
        <w:rPr>
          <w:rFonts w:ascii="Times New Roman" w:hAnsi="Times New Roman" w:cs="Times New Roman"/>
          <w:szCs w:val="21"/>
        </w:rPr>
      </w:pPr>
      <w:bookmarkStart w:id="18" w:name="_Ref166725502"/>
      <w:r w:rsidRPr="00432FFD">
        <w:rPr>
          <w:rFonts w:ascii="Times New Roman" w:hAnsi="Times New Roman" w:cs="Times New Roman"/>
          <w:szCs w:val="21"/>
        </w:rPr>
        <w:t xml:space="preserve">Mihaljević, Bojan, Concha </w:t>
      </w:r>
      <w:proofErr w:type="spellStart"/>
      <w:r w:rsidRPr="00432FFD">
        <w:rPr>
          <w:rFonts w:ascii="Times New Roman" w:hAnsi="Times New Roman" w:cs="Times New Roman"/>
          <w:szCs w:val="21"/>
        </w:rPr>
        <w:t>Bielza</w:t>
      </w:r>
      <w:proofErr w:type="spellEnd"/>
      <w:r w:rsidRPr="00432FFD">
        <w:rPr>
          <w:rFonts w:ascii="Times New Roman" w:hAnsi="Times New Roman" w:cs="Times New Roman"/>
          <w:szCs w:val="21"/>
        </w:rPr>
        <w:t>, and Pedro Larra</w:t>
      </w:r>
      <w:r w:rsidRPr="00432FFD">
        <w:rPr>
          <w:rFonts w:ascii="Times New Roman" w:eastAsia="等线" w:hAnsi="Times New Roman" w:cs="Times New Roman" w:hint="eastAsia"/>
          <w:szCs w:val="21"/>
        </w:rPr>
        <w:t>ñ</w:t>
      </w:r>
      <w:r w:rsidRPr="00432FFD">
        <w:rPr>
          <w:rFonts w:ascii="Times New Roman" w:hAnsi="Times New Roman" w:cs="Times New Roman"/>
          <w:szCs w:val="21"/>
        </w:rPr>
        <w:t>aga. "Bayesian networks for interpretable machine learning and optimization." Neurocomputing 456 (2021): 648-665.</w:t>
      </w:r>
      <w:bookmarkEnd w:id="18"/>
    </w:p>
    <w:p w14:paraId="0EEAB0F4" w14:textId="571D0041" w:rsidR="00F204FD" w:rsidRPr="00432FFD" w:rsidRDefault="005E4CE2" w:rsidP="00072719">
      <w:pPr>
        <w:pStyle w:val="a3"/>
        <w:numPr>
          <w:ilvl w:val="0"/>
          <w:numId w:val="1"/>
        </w:numPr>
        <w:ind w:firstLineChars="0"/>
        <w:rPr>
          <w:rFonts w:ascii="Times New Roman" w:hAnsi="Times New Roman" w:cs="Times New Roman"/>
          <w:szCs w:val="21"/>
        </w:rPr>
      </w:pPr>
      <w:bookmarkStart w:id="19" w:name="_Ref166725559"/>
      <w:r w:rsidRPr="00432FFD">
        <w:rPr>
          <w:rFonts w:ascii="Times New Roman" w:hAnsi="Times New Roman" w:cs="Times New Roman"/>
          <w:szCs w:val="21"/>
        </w:rPr>
        <w:t xml:space="preserve">Hanko, Martin, Marián </w:t>
      </w:r>
      <w:proofErr w:type="spellStart"/>
      <w:r w:rsidRPr="00432FFD">
        <w:rPr>
          <w:rFonts w:ascii="Times New Roman" w:hAnsi="Times New Roman" w:cs="Times New Roman"/>
          <w:szCs w:val="21"/>
        </w:rPr>
        <w:t>Grendár</w:t>
      </w:r>
      <w:proofErr w:type="spellEnd"/>
      <w:r w:rsidRPr="00432FFD">
        <w:rPr>
          <w:rFonts w:ascii="Times New Roman" w:hAnsi="Times New Roman" w:cs="Times New Roman"/>
          <w:szCs w:val="21"/>
        </w:rPr>
        <w:t xml:space="preserve">, Pavol </w:t>
      </w:r>
      <w:proofErr w:type="spellStart"/>
      <w:r w:rsidRPr="00432FFD">
        <w:rPr>
          <w:rFonts w:ascii="Times New Roman" w:hAnsi="Times New Roman" w:cs="Times New Roman"/>
          <w:szCs w:val="21"/>
        </w:rPr>
        <w:t>Snopko</w:t>
      </w:r>
      <w:proofErr w:type="spellEnd"/>
      <w:r w:rsidRPr="00432FFD">
        <w:rPr>
          <w:rFonts w:ascii="Times New Roman" w:hAnsi="Times New Roman" w:cs="Times New Roman"/>
          <w:szCs w:val="21"/>
        </w:rPr>
        <w:t xml:space="preserve">, René </w:t>
      </w:r>
      <w:proofErr w:type="spellStart"/>
      <w:r w:rsidRPr="00432FFD">
        <w:rPr>
          <w:rFonts w:ascii="Times New Roman" w:hAnsi="Times New Roman" w:cs="Times New Roman"/>
          <w:szCs w:val="21"/>
        </w:rPr>
        <w:t>Opšenák</w:t>
      </w:r>
      <w:proofErr w:type="spellEnd"/>
      <w:r w:rsidRPr="00432FFD">
        <w:rPr>
          <w:rFonts w:ascii="Times New Roman" w:hAnsi="Times New Roman" w:cs="Times New Roman"/>
          <w:szCs w:val="21"/>
        </w:rPr>
        <w:t xml:space="preserve">, Juraj </w:t>
      </w:r>
      <w:proofErr w:type="spellStart"/>
      <w:r w:rsidRPr="00432FFD">
        <w:rPr>
          <w:rFonts w:ascii="Times New Roman" w:hAnsi="Times New Roman" w:cs="Times New Roman"/>
          <w:szCs w:val="21"/>
        </w:rPr>
        <w:t>Šutovský</w:t>
      </w:r>
      <w:proofErr w:type="spellEnd"/>
      <w:r w:rsidRPr="00432FFD">
        <w:rPr>
          <w:rFonts w:ascii="Times New Roman" w:hAnsi="Times New Roman" w:cs="Times New Roman"/>
          <w:szCs w:val="21"/>
        </w:rPr>
        <w:t xml:space="preserve">, Martin </w:t>
      </w:r>
      <w:proofErr w:type="spellStart"/>
      <w:r w:rsidRPr="00432FFD">
        <w:rPr>
          <w:rFonts w:ascii="Times New Roman" w:hAnsi="Times New Roman" w:cs="Times New Roman"/>
          <w:szCs w:val="21"/>
        </w:rPr>
        <w:t>Benčo</w:t>
      </w:r>
      <w:proofErr w:type="spellEnd"/>
      <w:r w:rsidRPr="00432FFD">
        <w:rPr>
          <w:rFonts w:ascii="Times New Roman" w:hAnsi="Times New Roman" w:cs="Times New Roman"/>
          <w:szCs w:val="21"/>
        </w:rPr>
        <w:t>, Jakub Sor</w:t>
      </w:r>
      <w:r w:rsidRPr="00432FFD">
        <w:rPr>
          <w:rFonts w:ascii="Times New Roman" w:eastAsia="等线" w:hAnsi="Times New Roman" w:cs="Times New Roman" w:hint="eastAsia"/>
          <w:szCs w:val="21"/>
        </w:rPr>
        <w:t>šá</w:t>
      </w:r>
      <w:r w:rsidRPr="00432FFD">
        <w:rPr>
          <w:rFonts w:ascii="Times New Roman" w:hAnsi="Times New Roman" w:cs="Times New Roman"/>
          <w:szCs w:val="21"/>
        </w:rPr>
        <w:t>k, Kamil Zele</w:t>
      </w:r>
      <w:r w:rsidRPr="00432FFD">
        <w:rPr>
          <w:rFonts w:ascii="Times New Roman" w:eastAsia="等线" w:hAnsi="Times New Roman" w:cs="Times New Roman" w:hint="eastAsia"/>
          <w:szCs w:val="21"/>
        </w:rPr>
        <w:t>ňá</w:t>
      </w:r>
      <w:r w:rsidRPr="00432FFD">
        <w:rPr>
          <w:rFonts w:ascii="Times New Roman" w:hAnsi="Times New Roman" w:cs="Times New Roman"/>
          <w:szCs w:val="21"/>
        </w:rPr>
        <w:t xml:space="preserve">k, and Branislav </w:t>
      </w:r>
      <w:proofErr w:type="spellStart"/>
      <w:r w:rsidRPr="00432FFD">
        <w:rPr>
          <w:rFonts w:ascii="Times New Roman" w:hAnsi="Times New Roman" w:cs="Times New Roman"/>
          <w:szCs w:val="21"/>
        </w:rPr>
        <w:t>Kolarovszki</w:t>
      </w:r>
      <w:proofErr w:type="spellEnd"/>
      <w:r w:rsidRPr="00432FFD">
        <w:rPr>
          <w:rFonts w:ascii="Times New Roman" w:hAnsi="Times New Roman" w:cs="Times New Roman"/>
          <w:szCs w:val="21"/>
        </w:rPr>
        <w:t>. "Random forest</w:t>
      </w:r>
      <w:r w:rsidRPr="00432FFD">
        <w:rPr>
          <w:rFonts w:ascii="Times New Roman" w:eastAsia="等线" w:hAnsi="Times New Roman" w:cs="Times New Roman" w:hint="eastAsia"/>
          <w:szCs w:val="21"/>
        </w:rPr>
        <w:t>–</w:t>
      </w:r>
      <w:r w:rsidRPr="00432FFD">
        <w:rPr>
          <w:rFonts w:ascii="Times New Roman" w:hAnsi="Times New Roman" w:cs="Times New Roman"/>
          <w:szCs w:val="21"/>
        </w:rPr>
        <w:t xml:space="preserve">based prediction of outcome and mortality in patients with traumatic brain injury undergoing primary </w:t>
      </w:r>
      <w:r w:rsidRPr="00432FFD">
        <w:rPr>
          <w:rFonts w:ascii="Times New Roman" w:hAnsi="Times New Roman" w:cs="Times New Roman"/>
          <w:szCs w:val="21"/>
        </w:rPr>
        <w:lastRenderedPageBreak/>
        <w:t>decompressive craniectomy." World neurosurgery 148 (2021): e450-e458.</w:t>
      </w:r>
      <w:bookmarkEnd w:id="19"/>
    </w:p>
    <w:p w14:paraId="41F0E6AF" w14:textId="07054154" w:rsidR="005E4CE2" w:rsidRPr="00432FFD" w:rsidRDefault="00656AA8" w:rsidP="00072719">
      <w:pPr>
        <w:pStyle w:val="a3"/>
        <w:numPr>
          <w:ilvl w:val="0"/>
          <w:numId w:val="1"/>
        </w:numPr>
        <w:ind w:firstLineChars="0"/>
        <w:rPr>
          <w:rFonts w:ascii="Times New Roman" w:hAnsi="Times New Roman" w:cs="Times New Roman"/>
          <w:szCs w:val="21"/>
        </w:rPr>
      </w:pPr>
      <w:proofErr w:type="spellStart"/>
      <w:r w:rsidRPr="00432FFD">
        <w:rPr>
          <w:rFonts w:ascii="Times New Roman" w:hAnsi="Times New Roman" w:cs="Times New Roman"/>
          <w:szCs w:val="21"/>
        </w:rPr>
        <w:t>Davagdorj</w:t>
      </w:r>
      <w:proofErr w:type="spellEnd"/>
      <w:r w:rsidRPr="00432FFD">
        <w:rPr>
          <w:rFonts w:ascii="Times New Roman" w:hAnsi="Times New Roman" w:cs="Times New Roman"/>
          <w:szCs w:val="21"/>
        </w:rPr>
        <w:t xml:space="preserve">, </w:t>
      </w:r>
      <w:proofErr w:type="spellStart"/>
      <w:r w:rsidRPr="00432FFD">
        <w:rPr>
          <w:rFonts w:ascii="Times New Roman" w:hAnsi="Times New Roman" w:cs="Times New Roman"/>
          <w:szCs w:val="21"/>
        </w:rPr>
        <w:t>Khishigsuren</w:t>
      </w:r>
      <w:proofErr w:type="spellEnd"/>
      <w:r w:rsidRPr="00432FFD">
        <w:rPr>
          <w:rFonts w:ascii="Times New Roman" w:hAnsi="Times New Roman" w:cs="Times New Roman"/>
          <w:szCs w:val="21"/>
        </w:rPr>
        <w:t xml:space="preserve">, Van Huy Pham, Nipon </w:t>
      </w:r>
      <w:proofErr w:type="spellStart"/>
      <w:r w:rsidRPr="00432FFD">
        <w:rPr>
          <w:rFonts w:ascii="Times New Roman" w:hAnsi="Times New Roman" w:cs="Times New Roman"/>
          <w:szCs w:val="21"/>
        </w:rPr>
        <w:t>Theera-Umpon</w:t>
      </w:r>
      <w:proofErr w:type="spellEnd"/>
      <w:r w:rsidRPr="00432FFD">
        <w:rPr>
          <w:rFonts w:ascii="Times New Roman" w:hAnsi="Times New Roman" w:cs="Times New Roman"/>
          <w:szCs w:val="21"/>
        </w:rPr>
        <w:t>, and Keun Ho Ryu. "</w:t>
      </w:r>
      <w:proofErr w:type="spellStart"/>
      <w:r w:rsidRPr="00432FFD">
        <w:rPr>
          <w:rFonts w:ascii="Times New Roman" w:hAnsi="Times New Roman" w:cs="Times New Roman"/>
          <w:szCs w:val="21"/>
        </w:rPr>
        <w:t>XGBoost</w:t>
      </w:r>
      <w:proofErr w:type="spellEnd"/>
      <w:r w:rsidRPr="00432FFD">
        <w:rPr>
          <w:rFonts w:ascii="Times New Roman" w:hAnsi="Times New Roman" w:cs="Times New Roman"/>
          <w:szCs w:val="21"/>
        </w:rPr>
        <w:t>-based framework for smoking-induced noncommunicable disease prediction." International journal of environmental research and public health 17, no. 18 (2020): 6513.</w:t>
      </w:r>
    </w:p>
    <w:p w14:paraId="6F461927" w14:textId="1F7950A7" w:rsidR="009550E7" w:rsidRPr="00432FFD" w:rsidRDefault="009550E7" w:rsidP="009550E7">
      <w:pPr>
        <w:pStyle w:val="a3"/>
        <w:widowControl/>
        <w:numPr>
          <w:ilvl w:val="0"/>
          <w:numId w:val="1"/>
        </w:numPr>
        <w:ind w:firstLineChars="0"/>
        <w:jc w:val="left"/>
        <w:rPr>
          <w:rFonts w:ascii="Times New Roman" w:hAnsi="Times New Roman" w:cs="Times New Roman"/>
          <w:szCs w:val="21"/>
        </w:rPr>
      </w:pPr>
      <w:bookmarkStart w:id="20" w:name="_Ref166725530"/>
      <w:r w:rsidRPr="00432FFD">
        <w:rPr>
          <w:rFonts w:ascii="Times New Roman" w:hAnsi="Times New Roman" w:cs="Times New Roman"/>
          <w:szCs w:val="21"/>
        </w:rPr>
        <w:t xml:space="preserve">Yang, Huazhong, </w:t>
      </w:r>
      <w:proofErr w:type="spellStart"/>
      <w:r w:rsidRPr="00432FFD">
        <w:rPr>
          <w:rFonts w:ascii="Times New Roman" w:hAnsi="Times New Roman" w:cs="Times New Roman"/>
          <w:szCs w:val="21"/>
        </w:rPr>
        <w:t>Zhongju</w:t>
      </w:r>
      <w:proofErr w:type="spellEnd"/>
      <w:r w:rsidRPr="00432FFD">
        <w:rPr>
          <w:rFonts w:ascii="Times New Roman" w:hAnsi="Times New Roman" w:cs="Times New Roman"/>
          <w:szCs w:val="21"/>
        </w:rPr>
        <w:t xml:space="preserve"> Chen, </w:t>
      </w:r>
      <w:proofErr w:type="spellStart"/>
      <w:r w:rsidRPr="00432FFD">
        <w:rPr>
          <w:rFonts w:ascii="Times New Roman" w:hAnsi="Times New Roman" w:cs="Times New Roman"/>
          <w:szCs w:val="21"/>
        </w:rPr>
        <w:t>Huajian</w:t>
      </w:r>
      <w:proofErr w:type="spellEnd"/>
      <w:r w:rsidRPr="00432FFD">
        <w:rPr>
          <w:rFonts w:ascii="Times New Roman" w:hAnsi="Times New Roman" w:cs="Times New Roman"/>
          <w:szCs w:val="21"/>
        </w:rPr>
        <w:t xml:space="preserve"> Yang, and </w:t>
      </w:r>
      <w:proofErr w:type="spellStart"/>
      <w:r w:rsidRPr="00432FFD">
        <w:rPr>
          <w:rFonts w:ascii="Times New Roman" w:hAnsi="Times New Roman" w:cs="Times New Roman"/>
          <w:szCs w:val="21"/>
        </w:rPr>
        <w:t>Maojin</w:t>
      </w:r>
      <w:proofErr w:type="spellEnd"/>
      <w:r w:rsidRPr="00432FFD">
        <w:rPr>
          <w:rFonts w:ascii="Times New Roman" w:hAnsi="Times New Roman" w:cs="Times New Roman"/>
          <w:szCs w:val="21"/>
        </w:rPr>
        <w:t xml:space="preserve"> Tian. “Predicting Coronary Heart Disease Using an Improved </w:t>
      </w:r>
      <w:proofErr w:type="spellStart"/>
      <w:r w:rsidRPr="00432FFD">
        <w:rPr>
          <w:rFonts w:ascii="Times New Roman" w:hAnsi="Times New Roman" w:cs="Times New Roman"/>
          <w:szCs w:val="21"/>
        </w:rPr>
        <w:t>LightGBM</w:t>
      </w:r>
      <w:proofErr w:type="spellEnd"/>
      <w:r w:rsidRPr="00432FFD">
        <w:rPr>
          <w:rFonts w:ascii="Times New Roman" w:hAnsi="Times New Roman" w:cs="Times New Roman"/>
          <w:szCs w:val="21"/>
        </w:rPr>
        <w:t xml:space="preserve"> Model: Performance Analysis and Comparison.” </w:t>
      </w:r>
      <w:r w:rsidRPr="00432FFD">
        <w:rPr>
          <w:rFonts w:ascii="Times New Roman" w:hAnsi="Times New Roman" w:cs="Times New Roman"/>
          <w:i/>
          <w:szCs w:val="21"/>
        </w:rPr>
        <w:t>IEEE Access</w:t>
      </w:r>
      <w:r w:rsidRPr="00432FFD">
        <w:rPr>
          <w:rFonts w:ascii="Times New Roman" w:hAnsi="Times New Roman" w:cs="Times New Roman"/>
          <w:szCs w:val="21"/>
        </w:rPr>
        <w:t xml:space="preserve"> 11 (2023): 23366–80. </w:t>
      </w:r>
      <w:bookmarkEnd w:id="20"/>
    </w:p>
    <w:p w14:paraId="1EBD328E" w14:textId="0C17D04B" w:rsidR="00A65E94" w:rsidRPr="00432FFD" w:rsidRDefault="00A65E94" w:rsidP="00A65E94">
      <w:pPr>
        <w:pStyle w:val="a3"/>
        <w:widowControl/>
        <w:numPr>
          <w:ilvl w:val="0"/>
          <w:numId w:val="1"/>
        </w:numPr>
        <w:ind w:firstLineChars="0"/>
        <w:jc w:val="left"/>
        <w:rPr>
          <w:rFonts w:ascii="Times New Roman" w:hAnsi="Times New Roman" w:cs="Times New Roman"/>
          <w:szCs w:val="21"/>
        </w:rPr>
      </w:pPr>
      <w:bookmarkStart w:id="21" w:name="_Ref166725538"/>
      <w:proofErr w:type="spellStart"/>
      <w:r w:rsidRPr="00432FFD">
        <w:rPr>
          <w:rFonts w:ascii="Times New Roman" w:hAnsi="Times New Roman" w:cs="Times New Roman"/>
          <w:szCs w:val="21"/>
        </w:rPr>
        <w:t>Ayatollahi</w:t>
      </w:r>
      <w:proofErr w:type="spellEnd"/>
      <w:r w:rsidRPr="00432FFD">
        <w:rPr>
          <w:rFonts w:ascii="Times New Roman" w:hAnsi="Times New Roman" w:cs="Times New Roman"/>
          <w:szCs w:val="21"/>
        </w:rPr>
        <w:t xml:space="preserve">, Haleh, Leila </w:t>
      </w:r>
      <w:proofErr w:type="spellStart"/>
      <w:r w:rsidRPr="00432FFD">
        <w:rPr>
          <w:rFonts w:ascii="Times New Roman" w:hAnsi="Times New Roman" w:cs="Times New Roman"/>
          <w:szCs w:val="21"/>
        </w:rPr>
        <w:t>Gholamhosseini</w:t>
      </w:r>
      <w:proofErr w:type="spellEnd"/>
      <w:r w:rsidRPr="00432FFD">
        <w:rPr>
          <w:rFonts w:ascii="Times New Roman" w:hAnsi="Times New Roman" w:cs="Times New Roman"/>
          <w:szCs w:val="21"/>
        </w:rPr>
        <w:t xml:space="preserve">, and Masoud Salehi. “Predicting Coronary Artery Disease: A Comparison between Two Data Mining Algorithms.” </w:t>
      </w:r>
      <w:r w:rsidRPr="00432FFD">
        <w:rPr>
          <w:rFonts w:ascii="Times New Roman" w:hAnsi="Times New Roman" w:cs="Times New Roman"/>
          <w:i/>
          <w:szCs w:val="21"/>
        </w:rPr>
        <w:t>BMC Public Health</w:t>
      </w:r>
      <w:r w:rsidRPr="00432FFD">
        <w:rPr>
          <w:rFonts w:ascii="Times New Roman" w:hAnsi="Times New Roman" w:cs="Times New Roman"/>
          <w:szCs w:val="21"/>
        </w:rPr>
        <w:t xml:space="preserve"> 19, no. 1 (December 2019): 448. </w:t>
      </w:r>
      <w:bookmarkEnd w:id="21"/>
    </w:p>
    <w:p w14:paraId="63FAF8DF" w14:textId="089E7483" w:rsidR="001C6E51" w:rsidRPr="00432FFD" w:rsidRDefault="001C6E51" w:rsidP="001C6E51">
      <w:pPr>
        <w:pStyle w:val="a3"/>
        <w:widowControl/>
        <w:numPr>
          <w:ilvl w:val="0"/>
          <w:numId w:val="1"/>
        </w:numPr>
        <w:ind w:firstLineChars="0"/>
        <w:jc w:val="left"/>
        <w:rPr>
          <w:rFonts w:ascii="Times New Roman" w:hAnsi="Times New Roman" w:cs="Times New Roman"/>
          <w:szCs w:val="21"/>
        </w:rPr>
      </w:pPr>
      <w:bookmarkStart w:id="22" w:name="_Ref166725455"/>
      <w:r w:rsidRPr="00432FFD">
        <w:rPr>
          <w:rFonts w:ascii="Times New Roman" w:hAnsi="Times New Roman" w:cs="Times New Roman"/>
          <w:szCs w:val="21"/>
        </w:rPr>
        <w:t xml:space="preserve">Wang, Ziyang, Yushan Lan, </w:t>
      </w:r>
      <w:proofErr w:type="spellStart"/>
      <w:r w:rsidRPr="00432FFD">
        <w:rPr>
          <w:rFonts w:ascii="Times New Roman" w:hAnsi="Times New Roman" w:cs="Times New Roman"/>
          <w:szCs w:val="21"/>
        </w:rPr>
        <w:t>Zidu</w:t>
      </w:r>
      <w:proofErr w:type="spellEnd"/>
      <w:r w:rsidRPr="00432FFD">
        <w:rPr>
          <w:rFonts w:ascii="Times New Roman" w:hAnsi="Times New Roman" w:cs="Times New Roman"/>
          <w:szCs w:val="21"/>
        </w:rPr>
        <w:t xml:space="preserve"> Xu, </w:t>
      </w:r>
      <w:proofErr w:type="spellStart"/>
      <w:r w:rsidRPr="00432FFD">
        <w:rPr>
          <w:rFonts w:ascii="Times New Roman" w:hAnsi="Times New Roman" w:cs="Times New Roman"/>
          <w:szCs w:val="21"/>
        </w:rPr>
        <w:t>Yaowen</w:t>
      </w:r>
      <w:proofErr w:type="spellEnd"/>
      <w:r w:rsidRPr="00432FFD">
        <w:rPr>
          <w:rFonts w:ascii="Times New Roman" w:hAnsi="Times New Roman" w:cs="Times New Roman"/>
          <w:szCs w:val="21"/>
        </w:rPr>
        <w:t xml:space="preserve"> Gu, and Jiao Li. “Comparison of Mortality Predictive Models of Sepsis Patients Based on Machine Learning.” </w:t>
      </w:r>
      <w:r w:rsidRPr="00432FFD">
        <w:rPr>
          <w:rFonts w:ascii="Times New Roman" w:hAnsi="Times New Roman" w:cs="Times New Roman"/>
          <w:i/>
          <w:szCs w:val="21"/>
        </w:rPr>
        <w:t>Chinese Medical Sciences Journal</w:t>
      </w:r>
      <w:r w:rsidRPr="00432FFD">
        <w:rPr>
          <w:rFonts w:ascii="Times New Roman" w:hAnsi="Times New Roman" w:cs="Times New Roman"/>
          <w:szCs w:val="21"/>
        </w:rPr>
        <w:t xml:space="preserve"> 37, no. 3 (2022): 201. </w:t>
      </w:r>
      <w:bookmarkEnd w:id="22"/>
    </w:p>
    <w:p w14:paraId="41F2B91B" w14:textId="41E87FF6" w:rsidR="00E06D3B" w:rsidRPr="00432FFD" w:rsidRDefault="00E06D3B" w:rsidP="00E06D3B">
      <w:pPr>
        <w:pStyle w:val="a3"/>
        <w:widowControl/>
        <w:numPr>
          <w:ilvl w:val="0"/>
          <w:numId w:val="1"/>
        </w:numPr>
        <w:ind w:firstLineChars="0"/>
        <w:jc w:val="left"/>
        <w:rPr>
          <w:rFonts w:ascii="Times New Roman" w:hAnsi="Times New Roman" w:cs="Times New Roman"/>
          <w:szCs w:val="21"/>
        </w:rPr>
      </w:pPr>
      <w:bookmarkStart w:id="23" w:name="_Ref166725959"/>
      <w:r w:rsidRPr="00432FFD">
        <w:rPr>
          <w:rFonts w:ascii="Times New Roman" w:hAnsi="Times New Roman" w:cs="Times New Roman"/>
          <w:szCs w:val="21"/>
        </w:rPr>
        <w:t xml:space="preserve">Wang, Liang, </w:t>
      </w:r>
      <w:proofErr w:type="spellStart"/>
      <w:r w:rsidRPr="00432FFD">
        <w:rPr>
          <w:rFonts w:ascii="Times New Roman" w:hAnsi="Times New Roman" w:cs="Times New Roman"/>
          <w:szCs w:val="21"/>
        </w:rPr>
        <w:t>Zhengwei</w:t>
      </w:r>
      <w:proofErr w:type="spellEnd"/>
      <w:r w:rsidRPr="00432FFD">
        <w:rPr>
          <w:rFonts w:ascii="Times New Roman" w:hAnsi="Times New Roman" w:cs="Times New Roman"/>
          <w:szCs w:val="21"/>
        </w:rPr>
        <w:t xml:space="preserve"> Zhang, and </w:t>
      </w:r>
      <w:proofErr w:type="spellStart"/>
      <w:r w:rsidRPr="00432FFD">
        <w:rPr>
          <w:rFonts w:ascii="Times New Roman" w:hAnsi="Times New Roman" w:cs="Times New Roman"/>
          <w:szCs w:val="21"/>
        </w:rPr>
        <w:t>Tianyang</w:t>
      </w:r>
      <w:proofErr w:type="spellEnd"/>
      <w:r w:rsidRPr="00432FFD">
        <w:rPr>
          <w:rFonts w:ascii="Times New Roman" w:hAnsi="Times New Roman" w:cs="Times New Roman"/>
          <w:szCs w:val="21"/>
        </w:rPr>
        <w:t xml:space="preserve"> Hu. “Effectiveness of LODS, OASIS, and SAPS II to Predict in-Hospital Mortality for Intensive Care Patients with ST Elevation Myocardial Infarction.” </w:t>
      </w:r>
      <w:r w:rsidRPr="00432FFD">
        <w:rPr>
          <w:rFonts w:ascii="Times New Roman" w:hAnsi="Times New Roman" w:cs="Times New Roman"/>
          <w:i/>
          <w:szCs w:val="21"/>
        </w:rPr>
        <w:t>Scientific Reports</w:t>
      </w:r>
      <w:r w:rsidRPr="00432FFD">
        <w:rPr>
          <w:rFonts w:ascii="Times New Roman" w:hAnsi="Times New Roman" w:cs="Times New Roman"/>
          <w:szCs w:val="21"/>
        </w:rPr>
        <w:t xml:space="preserve"> 11, no. 1 (December 13, 2021): 23887. </w:t>
      </w:r>
      <w:bookmarkEnd w:id="23"/>
    </w:p>
    <w:p w14:paraId="6A980D67" w14:textId="54D8E09D" w:rsidR="00656AA8" w:rsidRPr="00432FFD" w:rsidRDefault="009D0C87" w:rsidP="00072719">
      <w:pPr>
        <w:pStyle w:val="a3"/>
        <w:numPr>
          <w:ilvl w:val="0"/>
          <w:numId w:val="1"/>
        </w:numPr>
        <w:ind w:firstLineChars="0"/>
        <w:rPr>
          <w:rFonts w:ascii="Times New Roman" w:hAnsi="Times New Roman" w:cs="Times New Roman"/>
          <w:szCs w:val="21"/>
        </w:rPr>
      </w:pPr>
      <w:bookmarkStart w:id="24" w:name="_Ref166726025"/>
      <w:r w:rsidRPr="00432FFD">
        <w:rPr>
          <w:rFonts w:ascii="Times New Roman" w:hAnsi="Times New Roman" w:cs="Times New Roman"/>
          <w:szCs w:val="21"/>
        </w:rPr>
        <w:t xml:space="preserve">Le Gall, Jean-Roger, Stanley </w:t>
      </w:r>
      <w:proofErr w:type="spellStart"/>
      <w:r w:rsidRPr="00432FFD">
        <w:rPr>
          <w:rFonts w:ascii="Times New Roman" w:hAnsi="Times New Roman" w:cs="Times New Roman"/>
          <w:szCs w:val="21"/>
        </w:rPr>
        <w:t>Lemeshow</w:t>
      </w:r>
      <w:proofErr w:type="spellEnd"/>
      <w:r w:rsidRPr="00432FFD">
        <w:rPr>
          <w:rFonts w:ascii="Times New Roman" w:hAnsi="Times New Roman" w:cs="Times New Roman"/>
          <w:szCs w:val="21"/>
        </w:rPr>
        <w:t>, and Fabienne Saulnier. "A new simplified acute physiology score (SAPS II) based on a European/North American multicenter study." Jama 270, no. 24 (1993): 2957-2963.</w:t>
      </w:r>
      <w:bookmarkEnd w:id="24"/>
    </w:p>
    <w:p w14:paraId="238B227C" w14:textId="17F270C4" w:rsidR="009D0C87" w:rsidRPr="00432FFD" w:rsidRDefault="00901550" w:rsidP="00072719">
      <w:pPr>
        <w:pStyle w:val="a3"/>
        <w:numPr>
          <w:ilvl w:val="0"/>
          <w:numId w:val="1"/>
        </w:numPr>
        <w:ind w:firstLineChars="0"/>
        <w:rPr>
          <w:rFonts w:ascii="Times New Roman" w:hAnsi="Times New Roman" w:cs="Times New Roman"/>
          <w:szCs w:val="21"/>
        </w:rPr>
      </w:pPr>
      <w:bookmarkStart w:id="25" w:name="_Ref166726046"/>
      <w:r w:rsidRPr="00432FFD">
        <w:rPr>
          <w:rFonts w:ascii="Times New Roman" w:hAnsi="Times New Roman" w:cs="Times New Roman"/>
          <w:szCs w:val="21"/>
        </w:rPr>
        <w:t>Greenberg, David A., Paula Abreu, and Susan E. Hodge. "The power to detect linkage in complex disease by means of simple LOD-score analyses." The American Journal of Human Genetics 63, no. 3 (1998): 870-879.</w:t>
      </w:r>
      <w:bookmarkEnd w:id="25"/>
    </w:p>
    <w:p w14:paraId="6FA6444D" w14:textId="59CCFF74" w:rsidR="00A93DA1" w:rsidRPr="00432FFD" w:rsidRDefault="00054244" w:rsidP="00072719">
      <w:pPr>
        <w:pStyle w:val="a3"/>
        <w:numPr>
          <w:ilvl w:val="0"/>
          <w:numId w:val="1"/>
        </w:numPr>
        <w:ind w:firstLineChars="0"/>
        <w:rPr>
          <w:rFonts w:ascii="Times New Roman" w:hAnsi="Times New Roman" w:cs="Times New Roman"/>
          <w:szCs w:val="21"/>
        </w:rPr>
      </w:pPr>
      <w:bookmarkStart w:id="26" w:name="_Ref166726056"/>
      <w:r w:rsidRPr="00432FFD">
        <w:rPr>
          <w:rFonts w:ascii="Times New Roman" w:hAnsi="Times New Roman" w:cs="Times New Roman"/>
          <w:szCs w:val="21"/>
        </w:rPr>
        <w:t xml:space="preserve">Li, </w:t>
      </w:r>
      <w:proofErr w:type="spellStart"/>
      <w:r w:rsidRPr="00432FFD">
        <w:rPr>
          <w:rFonts w:ascii="Times New Roman" w:hAnsi="Times New Roman" w:cs="Times New Roman"/>
          <w:szCs w:val="21"/>
        </w:rPr>
        <w:t>Yonglin</w:t>
      </w:r>
      <w:proofErr w:type="spellEnd"/>
      <w:r w:rsidRPr="00432FFD">
        <w:rPr>
          <w:rFonts w:ascii="Times New Roman" w:hAnsi="Times New Roman" w:cs="Times New Roman"/>
          <w:szCs w:val="21"/>
        </w:rPr>
        <w:t xml:space="preserve">, </w:t>
      </w:r>
      <w:proofErr w:type="spellStart"/>
      <w:r w:rsidRPr="00432FFD">
        <w:rPr>
          <w:rFonts w:ascii="Times New Roman" w:hAnsi="Times New Roman" w:cs="Times New Roman"/>
          <w:szCs w:val="21"/>
        </w:rPr>
        <w:t>Chunjiang</w:t>
      </w:r>
      <w:proofErr w:type="spellEnd"/>
      <w:r w:rsidRPr="00432FFD">
        <w:rPr>
          <w:rFonts w:ascii="Times New Roman" w:hAnsi="Times New Roman" w:cs="Times New Roman"/>
          <w:szCs w:val="21"/>
        </w:rPr>
        <w:t xml:space="preserve"> Yan, Ziyan Gan, </w:t>
      </w:r>
      <w:proofErr w:type="spellStart"/>
      <w:r w:rsidRPr="00432FFD">
        <w:rPr>
          <w:rFonts w:ascii="Times New Roman" w:hAnsi="Times New Roman" w:cs="Times New Roman"/>
          <w:szCs w:val="21"/>
        </w:rPr>
        <w:t>Xiaotu</w:t>
      </w:r>
      <w:proofErr w:type="spellEnd"/>
      <w:r w:rsidRPr="00432FFD">
        <w:rPr>
          <w:rFonts w:ascii="Times New Roman" w:hAnsi="Times New Roman" w:cs="Times New Roman"/>
          <w:szCs w:val="21"/>
        </w:rPr>
        <w:t xml:space="preserve"> Xi, </w:t>
      </w:r>
      <w:proofErr w:type="spellStart"/>
      <w:r w:rsidRPr="00432FFD">
        <w:rPr>
          <w:rFonts w:ascii="Times New Roman" w:hAnsi="Times New Roman" w:cs="Times New Roman"/>
          <w:szCs w:val="21"/>
        </w:rPr>
        <w:t>Zhanpeng</w:t>
      </w:r>
      <w:proofErr w:type="spellEnd"/>
      <w:r w:rsidRPr="00432FFD">
        <w:rPr>
          <w:rFonts w:ascii="Times New Roman" w:hAnsi="Times New Roman" w:cs="Times New Roman"/>
          <w:szCs w:val="21"/>
        </w:rPr>
        <w:t xml:space="preserve"> Tan, Jun Li, and Guowei Li. "Prognostic values of SOFA score, </w:t>
      </w:r>
      <w:proofErr w:type="spellStart"/>
      <w:r w:rsidRPr="00432FFD">
        <w:rPr>
          <w:rFonts w:ascii="Times New Roman" w:hAnsi="Times New Roman" w:cs="Times New Roman"/>
          <w:szCs w:val="21"/>
        </w:rPr>
        <w:t>qSOFA</w:t>
      </w:r>
      <w:proofErr w:type="spellEnd"/>
      <w:r w:rsidRPr="00432FFD">
        <w:rPr>
          <w:rFonts w:ascii="Times New Roman" w:hAnsi="Times New Roman" w:cs="Times New Roman"/>
          <w:szCs w:val="21"/>
        </w:rPr>
        <w:t xml:space="preserve"> score, and LODS score for patients with sepsis." Annals of palliative medicine 9, no. 3 (2020): 1037044-1031044.</w:t>
      </w:r>
      <w:bookmarkEnd w:id="26"/>
    </w:p>
    <w:sectPr w:rsidR="00A93DA1" w:rsidRPr="00432FF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F7DFFC" w14:textId="77777777" w:rsidR="00D12481" w:rsidRDefault="00D12481" w:rsidP="007F4BD2">
      <w:r>
        <w:separator/>
      </w:r>
    </w:p>
  </w:endnote>
  <w:endnote w:type="continuationSeparator" w:id="0">
    <w:p w14:paraId="52FCDF6F" w14:textId="77777777" w:rsidR="00D12481" w:rsidRDefault="00D12481" w:rsidP="007F4BD2">
      <w:r>
        <w:continuationSeparator/>
      </w:r>
    </w:p>
  </w:endnote>
  <w:endnote w:type="continuationNotice" w:id="1">
    <w:p w14:paraId="0DF5103A" w14:textId="77777777" w:rsidR="00D12481" w:rsidRDefault="00D124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F88610" w14:textId="77777777" w:rsidR="00D12481" w:rsidRDefault="00D12481" w:rsidP="007F4BD2">
      <w:r>
        <w:separator/>
      </w:r>
    </w:p>
  </w:footnote>
  <w:footnote w:type="continuationSeparator" w:id="0">
    <w:p w14:paraId="3F21E7F9" w14:textId="77777777" w:rsidR="00D12481" w:rsidRDefault="00D12481" w:rsidP="007F4BD2">
      <w:r>
        <w:continuationSeparator/>
      </w:r>
    </w:p>
  </w:footnote>
  <w:footnote w:type="continuationNotice" w:id="1">
    <w:p w14:paraId="5F7D8460" w14:textId="77777777" w:rsidR="00D12481" w:rsidRDefault="00D1248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4541B2"/>
    <w:multiLevelType w:val="hybridMultilevel"/>
    <w:tmpl w:val="F210098E"/>
    <w:lvl w:ilvl="0" w:tplc="9EB2B846">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217"/>
    <w:rsid w:val="00000319"/>
    <w:rsid w:val="0000048F"/>
    <w:rsid w:val="00004018"/>
    <w:rsid w:val="00004B69"/>
    <w:rsid w:val="00012E63"/>
    <w:rsid w:val="000143C7"/>
    <w:rsid w:val="00021E23"/>
    <w:rsid w:val="00022480"/>
    <w:rsid w:val="00023C75"/>
    <w:rsid w:val="00025052"/>
    <w:rsid w:val="00027779"/>
    <w:rsid w:val="00036B86"/>
    <w:rsid w:val="00037464"/>
    <w:rsid w:val="000377A0"/>
    <w:rsid w:val="00040803"/>
    <w:rsid w:val="00040D1B"/>
    <w:rsid w:val="000428D7"/>
    <w:rsid w:val="000433AE"/>
    <w:rsid w:val="00043433"/>
    <w:rsid w:val="000451CC"/>
    <w:rsid w:val="00052996"/>
    <w:rsid w:val="000530DD"/>
    <w:rsid w:val="00054244"/>
    <w:rsid w:val="00054263"/>
    <w:rsid w:val="00056BB5"/>
    <w:rsid w:val="0006379F"/>
    <w:rsid w:val="00064EE6"/>
    <w:rsid w:val="00065C3C"/>
    <w:rsid w:val="00070522"/>
    <w:rsid w:val="00072719"/>
    <w:rsid w:val="000727C3"/>
    <w:rsid w:val="00073FAF"/>
    <w:rsid w:val="00074E8F"/>
    <w:rsid w:val="00082118"/>
    <w:rsid w:val="00091FEB"/>
    <w:rsid w:val="0009482F"/>
    <w:rsid w:val="000A72B8"/>
    <w:rsid w:val="000C18AB"/>
    <w:rsid w:val="000C32A4"/>
    <w:rsid w:val="000C478C"/>
    <w:rsid w:val="000C6F1C"/>
    <w:rsid w:val="000E064B"/>
    <w:rsid w:val="000E141F"/>
    <w:rsid w:val="000E1E66"/>
    <w:rsid w:val="000E2FD4"/>
    <w:rsid w:val="000E4CC1"/>
    <w:rsid w:val="000F5A90"/>
    <w:rsid w:val="000F5ECE"/>
    <w:rsid w:val="000F69B9"/>
    <w:rsid w:val="00100736"/>
    <w:rsid w:val="00106182"/>
    <w:rsid w:val="00107582"/>
    <w:rsid w:val="001102CB"/>
    <w:rsid w:val="00112D4D"/>
    <w:rsid w:val="0011321C"/>
    <w:rsid w:val="0011342B"/>
    <w:rsid w:val="00117BE0"/>
    <w:rsid w:val="001216BB"/>
    <w:rsid w:val="001277BF"/>
    <w:rsid w:val="00131A40"/>
    <w:rsid w:val="00132A6C"/>
    <w:rsid w:val="0014442F"/>
    <w:rsid w:val="0015095C"/>
    <w:rsid w:val="0015491D"/>
    <w:rsid w:val="00155002"/>
    <w:rsid w:val="00155A66"/>
    <w:rsid w:val="00155B71"/>
    <w:rsid w:val="00156521"/>
    <w:rsid w:val="00165643"/>
    <w:rsid w:val="001671C4"/>
    <w:rsid w:val="001722D2"/>
    <w:rsid w:val="00182914"/>
    <w:rsid w:val="00184EFB"/>
    <w:rsid w:val="00186347"/>
    <w:rsid w:val="00186675"/>
    <w:rsid w:val="001866CA"/>
    <w:rsid w:val="00186F09"/>
    <w:rsid w:val="00187BF0"/>
    <w:rsid w:val="00193A64"/>
    <w:rsid w:val="00194549"/>
    <w:rsid w:val="001A1A76"/>
    <w:rsid w:val="001A1E6D"/>
    <w:rsid w:val="001A24D6"/>
    <w:rsid w:val="001A2E4C"/>
    <w:rsid w:val="001A5693"/>
    <w:rsid w:val="001A64A5"/>
    <w:rsid w:val="001B06A2"/>
    <w:rsid w:val="001B0E2E"/>
    <w:rsid w:val="001B1728"/>
    <w:rsid w:val="001B431D"/>
    <w:rsid w:val="001B51B1"/>
    <w:rsid w:val="001B5C5B"/>
    <w:rsid w:val="001C14C0"/>
    <w:rsid w:val="001C35B6"/>
    <w:rsid w:val="001C5F32"/>
    <w:rsid w:val="001C6E51"/>
    <w:rsid w:val="001C721A"/>
    <w:rsid w:val="001D331D"/>
    <w:rsid w:val="001D62A6"/>
    <w:rsid w:val="001E1D55"/>
    <w:rsid w:val="001E22F8"/>
    <w:rsid w:val="001E2961"/>
    <w:rsid w:val="001E335A"/>
    <w:rsid w:val="001E3B33"/>
    <w:rsid w:val="001E7658"/>
    <w:rsid w:val="001E7982"/>
    <w:rsid w:val="001F3F7E"/>
    <w:rsid w:val="001F5262"/>
    <w:rsid w:val="00203F32"/>
    <w:rsid w:val="0020631B"/>
    <w:rsid w:val="002143A2"/>
    <w:rsid w:val="002155C9"/>
    <w:rsid w:val="002174A0"/>
    <w:rsid w:val="00223E94"/>
    <w:rsid w:val="00224783"/>
    <w:rsid w:val="00225555"/>
    <w:rsid w:val="00226CD2"/>
    <w:rsid w:val="0023646C"/>
    <w:rsid w:val="002376A5"/>
    <w:rsid w:val="002419AC"/>
    <w:rsid w:val="0024211D"/>
    <w:rsid w:val="0024292B"/>
    <w:rsid w:val="0024528F"/>
    <w:rsid w:val="002454CC"/>
    <w:rsid w:val="002505A1"/>
    <w:rsid w:val="00252817"/>
    <w:rsid w:val="00254C23"/>
    <w:rsid w:val="002611D5"/>
    <w:rsid w:val="00263606"/>
    <w:rsid w:val="002673A1"/>
    <w:rsid w:val="00270485"/>
    <w:rsid w:val="002806DF"/>
    <w:rsid w:val="00280BA9"/>
    <w:rsid w:val="00283E20"/>
    <w:rsid w:val="002840D5"/>
    <w:rsid w:val="00285289"/>
    <w:rsid w:val="00286F3D"/>
    <w:rsid w:val="00293114"/>
    <w:rsid w:val="00294EA7"/>
    <w:rsid w:val="002955C5"/>
    <w:rsid w:val="00295C0E"/>
    <w:rsid w:val="002970BC"/>
    <w:rsid w:val="002A1736"/>
    <w:rsid w:val="002A318E"/>
    <w:rsid w:val="002B03E3"/>
    <w:rsid w:val="002B455D"/>
    <w:rsid w:val="002C7834"/>
    <w:rsid w:val="002D1511"/>
    <w:rsid w:val="002D4097"/>
    <w:rsid w:val="002D61CD"/>
    <w:rsid w:val="002E430E"/>
    <w:rsid w:val="002F141F"/>
    <w:rsid w:val="002F4A1B"/>
    <w:rsid w:val="002F62D2"/>
    <w:rsid w:val="002F65CD"/>
    <w:rsid w:val="002F74C0"/>
    <w:rsid w:val="00301805"/>
    <w:rsid w:val="003019E9"/>
    <w:rsid w:val="00301A6A"/>
    <w:rsid w:val="00304588"/>
    <w:rsid w:val="00313B1A"/>
    <w:rsid w:val="003160AE"/>
    <w:rsid w:val="00324E88"/>
    <w:rsid w:val="003266D5"/>
    <w:rsid w:val="0033080B"/>
    <w:rsid w:val="003311DD"/>
    <w:rsid w:val="00333F8F"/>
    <w:rsid w:val="00334946"/>
    <w:rsid w:val="00337A37"/>
    <w:rsid w:val="00340F9F"/>
    <w:rsid w:val="00342C37"/>
    <w:rsid w:val="00344D02"/>
    <w:rsid w:val="003507A2"/>
    <w:rsid w:val="00350B39"/>
    <w:rsid w:val="00352427"/>
    <w:rsid w:val="003549A7"/>
    <w:rsid w:val="003603DE"/>
    <w:rsid w:val="0036093B"/>
    <w:rsid w:val="00361C47"/>
    <w:rsid w:val="0036395E"/>
    <w:rsid w:val="0036474A"/>
    <w:rsid w:val="00366529"/>
    <w:rsid w:val="003666DB"/>
    <w:rsid w:val="00372092"/>
    <w:rsid w:val="00372462"/>
    <w:rsid w:val="00373F0C"/>
    <w:rsid w:val="0037769F"/>
    <w:rsid w:val="00382056"/>
    <w:rsid w:val="00382EA1"/>
    <w:rsid w:val="00392398"/>
    <w:rsid w:val="00393021"/>
    <w:rsid w:val="003A6C3F"/>
    <w:rsid w:val="003B539E"/>
    <w:rsid w:val="003B75FA"/>
    <w:rsid w:val="003B76B0"/>
    <w:rsid w:val="003C23F0"/>
    <w:rsid w:val="003C6C4B"/>
    <w:rsid w:val="003D0D4E"/>
    <w:rsid w:val="003D2B43"/>
    <w:rsid w:val="003D42F0"/>
    <w:rsid w:val="003D43B3"/>
    <w:rsid w:val="003D7894"/>
    <w:rsid w:val="003D7E91"/>
    <w:rsid w:val="003E306F"/>
    <w:rsid w:val="003E4CED"/>
    <w:rsid w:val="003E5346"/>
    <w:rsid w:val="003E753A"/>
    <w:rsid w:val="003F2034"/>
    <w:rsid w:val="00403C58"/>
    <w:rsid w:val="00405CE7"/>
    <w:rsid w:val="004131F8"/>
    <w:rsid w:val="00413C1E"/>
    <w:rsid w:val="004229AC"/>
    <w:rsid w:val="00423D82"/>
    <w:rsid w:val="0042664C"/>
    <w:rsid w:val="00430A12"/>
    <w:rsid w:val="00431E16"/>
    <w:rsid w:val="00432F5B"/>
    <w:rsid w:val="00432FFD"/>
    <w:rsid w:val="00447E31"/>
    <w:rsid w:val="00450D0E"/>
    <w:rsid w:val="00451119"/>
    <w:rsid w:val="004555BF"/>
    <w:rsid w:val="00456F56"/>
    <w:rsid w:val="00456FC6"/>
    <w:rsid w:val="00463393"/>
    <w:rsid w:val="0046428B"/>
    <w:rsid w:val="00470116"/>
    <w:rsid w:val="00472AD3"/>
    <w:rsid w:val="00473E62"/>
    <w:rsid w:val="00475E13"/>
    <w:rsid w:val="004765FC"/>
    <w:rsid w:val="00481ACD"/>
    <w:rsid w:val="0048403C"/>
    <w:rsid w:val="00484A1D"/>
    <w:rsid w:val="00484CDF"/>
    <w:rsid w:val="00485D5A"/>
    <w:rsid w:val="004933D2"/>
    <w:rsid w:val="00494711"/>
    <w:rsid w:val="0049656F"/>
    <w:rsid w:val="004A4368"/>
    <w:rsid w:val="004A739E"/>
    <w:rsid w:val="004A7446"/>
    <w:rsid w:val="004B4078"/>
    <w:rsid w:val="004B428D"/>
    <w:rsid w:val="004B4414"/>
    <w:rsid w:val="004B693F"/>
    <w:rsid w:val="004C1886"/>
    <w:rsid w:val="004C430C"/>
    <w:rsid w:val="004C5ED4"/>
    <w:rsid w:val="004D0499"/>
    <w:rsid w:val="004D051F"/>
    <w:rsid w:val="004D77FD"/>
    <w:rsid w:val="004D7AED"/>
    <w:rsid w:val="004F0584"/>
    <w:rsid w:val="004F1A98"/>
    <w:rsid w:val="004F2136"/>
    <w:rsid w:val="004F4FF9"/>
    <w:rsid w:val="004F5301"/>
    <w:rsid w:val="004F6500"/>
    <w:rsid w:val="004F6FF7"/>
    <w:rsid w:val="004F764E"/>
    <w:rsid w:val="005003FF"/>
    <w:rsid w:val="005028A6"/>
    <w:rsid w:val="005036B2"/>
    <w:rsid w:val="005044FE"/>
    <w:rsid w:val="00505410"/>
    <w:rsid w:val="00511F24"/>
    <w:rsid w:val="00515BF3"/>
    <w:rsid w:val="00520AFA"/>
    <w:rsid w:val="005262C3"/>
    <w:rsid w:val="00530D5C"/>
    <w:rsid w:val="005336E0"/>
    <w:rsid w:val="0053470A"/>
    <w:rsid w:val="00534923"/>
    <w:rsid w:val="0054470B"/>
    <w:rsid w:val="0054692C"/>
    <w:rsid w:val="00550552"/>
    <w:rsid w:val="00554940"/>
    <w:rsid w:val="005566CC"/>
    <w:rsid w:val="00556AE4"/>
    <w:rsid w:val="005578E4"/>
    <w:rsid w:val="00563B13"/>
    <w:rsid w:val="0056439D"/>
    <w:rsid w:val="00566D22"/>
    <w:rsid w:val="00571094"/>
    <w:rsid w:val="00580D02"/>
    <w:rsid w:val="005850D0"/>
    <w:rsid w:val="00585CFF"/>
    <w:rsid w:val="00586D3F"/>
    <w:rsid w:val="005906BB"/>
    <w:rsid w:val="00590ACF"/>
    <w:rsid w:val="00591274"/>
    <w:rsid w:val="005924B7"/>
    <w:rsid w:val="00595678"/>
    <w:rsid w:val="005A0678"/>
    <w:rsid w:val="005A1FAF"/>
    <w:rsid w:val="005A287A"/>
    <w:rsid w:val="005B281D"/>
    <w:rsid w:val="005B3668"/>
    <w:rsid w:val="005C15EF"/>
    <w:rsid w:val="005C3E00"/>
    <w:rsid w:val="005C3EB3"/>
    <w:rsid w:val="005C5A1A"/>
    <w:rsid w:val="005C6030"/>
    <w:rsid w:val="005D65C1"/>
    <w:rsid w:val="005E3886"/>
    <w:rsid w:val="005E4609"/>
    <w:rsid w:val="005E4CE2"/>
    <w:rsid w:val="005E5125"/>
    <w:rsid w:val="005E519D"/>
    <w:rsid w:val="005E65D2"/>
    <w:rsid w:val="005E6DC7"/>
    <w:rsid w:val="005E78B4"/>
    <w:rsid w:val="005F1330"/>
    <w:rsid w:val="005F156D"/>
    <w:rsid w:val="00602950"/>
    <w:rsid w:val="00602F6C"/>
    <w:rsid w:val="006033FE"/>
    <w:rsid w:val="00603E8B"/>
    <w:rsid w:val="00606714"/>
    <w:rsid w:val="00611EE8"/>
    <w:rsid w:val="00613568"/>
    <w:rsid w:val="006136DE"/>
    <w:rsid w:val="00613EB1"/>
    <w:rsid w:val="006144B9"/>
    <w:rsid w:val="00614A01"/>
    <w:rsid w:val="00616228"/>
    <w:rsid w:val="00616F3C"/>
    <w:rsid w:val="0061734A"/>
    <w:rsid w:val="006212B2"/>
    <w:rsid w:val="00622B05"/>
    <w:rsid w:val="006241A1"/>
    <w:rsid w:val="00624E4C"/>
    <w:rsid w:val="006255EE"/>
    <w:rsid w:val="006262AF"/>
    <w:rsid w:val="006263E7"/>
    <w:rsid w:val="00632423"/>
    <w:rsid w:val="006353E9"/>
    <w:rsid w:val="006359B5"/>
    <w:rsid w:val="00642BF8"/>
    <w:rsid w:val="0064476B"/>
    <w:rsid w:val="0064797C"/>
    <w:rsid w:val="006509F9"/>
    <w:rsid w:val="006519BA"/>
    <w:rsid w:val="00652135"/>
    <w:rsid w:val="00652339"/>
    <w:rsid w:val="00652C00"/>
    <w:rsid w:val="006548B2"/>
    <w:rsid w:val="00655807"/>
    <w:rsid w:val="00656AA8"/>
    <w:rsid w:val="00660873"/>
    <w:rsid w:val="00663D17"/>
    <w:rsid w:val="00665D65"/>
    <w:rsid w:val="00670CCC"/>
    <w:rsid w:val="00673AAC"/>
    <w:rsid w:val="00675CF4"/>
    <w:rsid w:val="00681890"/>
    <w:rsid w:val="00686CAB"/>
    <w:rsid w:val="00687C5D"/>
    <w:rsid w:val="00691A15"/>
    <w:rsid w:val="00695F9F"/>
    <w:rsid w:val="00696E8A"/>
    <w:rsid w:val="006A7BFC"/>
    <w:rsid w:val="006B03E8"/>
    <w:rsid w:val="006B130D"/>
    <w:rsid w:val="006B5AC8"/>
    <w:rsid w:val="006B618C"/>
    <w:rsid w:val="006B7C9A"/>
    <w:rsid w:val="006C2A31"/>
    <w:rsid w:val="006C4751"/>
    <w:rsid w:val="006D0BF3"/>
    <w:rsid w:val="006D25CF"/>
    <w:rsid w:val="006D2DC4"/>
    <w:rsid w:val="006E1185"/>
    <w:rsid w:val="006E4083"/>
    <w:rsid w:val="006E443F"/>
    <w:rsid w:val="006E4C25"/>
    <w:rsid w:val="006E548A"/>
    <w:rsid w:val="006F3978"/>
    <w:rsid w:val="00701564"/>
    <w:rsid w:val="00701574"/>
    <w:rsid w:val="007017FF"/>
    <w:rsid w:val="00702A4E"/>
    <w:rsid w:val="00702C7A"/>
    <w:rsid w:val="007036BD"/>
    <w:rsid w:val="00703EC6"/>
    <w:rsid w:val="007044CA"/>
    <w:rsid w:val="00710DB7"/>
    <w:rsid w:val="007115B0"/>
    <w:rsid w:val="00711765"/>
    <w:rsid w:val="007135F8"/>
    <w:rsid w:val="00716324"/>
    <w:rsid w:val="007224B9"/>
    <w:rsid w:val="0072461C"/>
    <w:rsid w:val="007323F0"/>
    <w:rsid w:val="007371FE"/>
    <w:rsid w:val="007440CC"/>
    <w:rsid w:val="00744CA3"/>
    <w:rsid w:val="00746D48"/>
    <w:rsid w:val="007545CE"/>
    <w:rsid w:val="007563F7"/>
    <w:rsid w:val="00757485"/>
    <w:rsid w:val="007640D1"/>
    <w:rsid w:val="007677F6"/>
    <w:rsid w:val="007732D0"/>
    <w:rsid w:val="00773FC7"/>
    <w:rsid w:val="0077570F"/>
    <w:rsid w:val="00775A4E"/>
    <w:rsid w:val="00782A69"/>
    <w:rsid w:val="00783CF7"/>
    <w:rsid w:val="007921EA"/>
    <w:rsid w:val="00793990"/>
    <w:rsid w:val="007946EF"/>
    <w:rsid w:val="00796F08"/>
    <w:rsid w:val="007A1CDC"/>
    <w:rsid w:val="007A2D24"/>
    <w:rsid w:val="007A49A7"/>
    <w:rsid w:val="007A65EE"/>
    <w:rsid w:val="007B1A08"/>
    <w:rsid w:val="007B1F47"/>
    <w:rsid w:val="007B2236"/>
    <w:rsid w:val="007B3866"/>
    <w:rsid w:val="007B409B"/>
    <w:rsid w:val="007C035A"/>
    <w:rsid w:val="007C723A"/>
    <w:rsid w:val="007D58E9"/>
    <w:rsid w:val="007E03C6"/>
    <w:rsid w:val="007E0FC3"/>
    <w:rsid w:val="007E13EE"/>
    <w:rsid w:val="007E1662"/>
    <w:rsid w:val="007E2607"/>
    <w:rsid w:val="007E408F"/>
    <w:rsid w:val="007E4DFA"/>
    <w:rsid w:val="007E55E0"/>
    <w:rsid w:val="007E65BC"/>
    <w:rsid w:val="007E6C8F"/>
    <w:rsid w:val="007E7521"/>
    <w:rsid w:val="007F2A82"/>
    <w:rsid w:val="007F493C"/>
    <w:rsid w:val="007F4BD2"/>
    <w:rsid w:val="00801D93"/>
    <w:rsid w:val="00802F03"/>
    <w:rsid w:val="008111C4"/>
    <w:rsid w:val="00814300"/>
    <w:rsid w:val="00815FAD"/>
    <w:rsid w:val="00821059"/>
    <w:rsid w:val="00824F2A"/>
    <w:rsid w:val="00826133"/>
    <w:rsid w:val="00836C5C"/>
    <w:rsid w:val="008370F2"/>
    <w:rsid w:val="00837806"/>
    <w:rsid w:val="008470C3"/>
    <w:rsid w:val="00851614"/>
    <w:rsid w:val="0085165B"/>
    <w:rsid w:val="0085202C"/>
    <w:rsid w:val="00852175"/>
    <w:rsid w:val="00852CC5"/>
    <w:rsid w:val="008535BE"/>
    <w:rsid w:val="00860256"/>
    <w:rsid w:val="008607CD"/>
    <w:rsid w:val="00861CC6"/>
    <w:rsid w:val="00865E69"/>
    <w:rsid w:val="00867169"/>
    <w:rsid w:val="0087093D"/>
    <w:rsid w:val="0088038E"/>
    <w:rsid w:val="00881521"/>
    <w:rsid w:val="00884C79"/>
    <w:rsid w:val="00886217"/>
    <w:rsid w:val="008878F8"/>
    <w:rsid w:val="0089160B"/>
    <w:rsid w:val="00892AF4"/>
    <w:rsid w:val="00897611"/>
    <w:rsid w:val="008B0465"/>
    <w:rsid w:val="008B592F"/>
    <w:rsid w:val="008B701B"/>
    <w:rsid w:val="008C3451"/>
    <w:rsid w:val="008C4197"/>
    <w:rsid w:val="008D1D42"/>
    <w:rsid w:val="008D226B"/>
    <w:rsid w:val="008D3504"/>
    <w:rsid w:val="008D5316"/>
    <w:rsid w:val="008D58CA"/>
    <w:rsid w:val="008D59FE"/>
    <w:rsid w:val="008E0189"/>
    <w:rsid w:val="008E4BA4"/>
    <w:rsid w:val="008E7986"/>
    <w:rsid w:val="008F6AFC"/>
    <w:rsid w:val="00900FE5"/>
    <w:rsid w:val="00901550"/>
    <w:rsid w:val="00902594"/>
    <w:rsid w:val="009032F2"/>
    <w:rsid w:val="00905DB4"/>
    <w:rsid w:val="00920A60"/>
    <w:rsid w:val="009211E0"/>
    <w:rsid w:val="0092456B"/>
    <w:rsid w:val="00930CBF"/>
    <w:rsid w:val="00932006"/>
    <w:rsid w:val="00933114"/>
    <w:rsid w:val="00933845"/>
    <w:rsid w:val="009338FC"/>
    <w:rsid w:val="009424A2"/>
    <w:rsid w:val="009477BC"/>
    <w:rsid w:val="009508AA"/>
    <w:rsid w:val="00951BAF"/>
    <w:rsid w:val="009550E7"/>
    <w:rsid w:val="009556EE"/>
    <w:rsid w:val="0096479B"/>
    <w:rsid w:val="0096785E"/>
    <w:rsid w:val="00975B35"/>
    <w:rsid w:val="0098088E"/>
    <w:rsid w:val="009835BD"/>
    <w:rsid w:val="00997E82"/>
    <w:rsid w:val="009A02A3"/>
    <w:rsid w:val="009A1342"/>
    <w:rsid w:val="009A172A"/>
    <w:rsid w:val="009A2EDD"/>
    <w:rsid w:val="009A4228"/>
    <w:rsid w:val="009A4484"/>
    <w:rsid w:val="009B0160"/>
    <w:rsid w:val="009B19B7"/>
    <w:rsid w:val="009B213E"/>
    <w:rsid w:val="009B338D"/>
    <w:rsid w:val="009C4CF2"/>
    <w:rsid w:val="009C6953"/>
    <w:rsid w:val="009C7383"/>
    <w:rsid w:val="009C7505"/>
    <w:rsid w:val="009C7B14"/>
    <w:rsid w:val="009D0850"/>
    <w:rsid w:val="009D0C87"/>
    <w:rsid w:val="009D4FC3"/>
    <w:rsid w:val="009D7896"/>
    <w:rsid w:val="009E01EA"/>
    <w:rsid w:val="009E2952"/>
    <w:rsid w:val="009E3B5F"/>
    <w:rsid w:val="009F639C"/>
    <w:rsid w:val="00A002D9"/>
    <w:rsid w:val="00A0126F"/>
    <w:rsid w:val="00A02397"/>
    <w:rsid w:val="00A05952"/>
    <w:rsid w:val="00A05E06"/>
    <w:rsid w:val="00A06307"/>
    <w:rsid w:val="00A07E98"/>
    <w:rsid w:val="00A100E2"/>
    <w:rsid w:val="00A10923"/>
    <w:rsid w:val="00A11316"/>
    <w:rsid w:val="00A150C6"/>
    <w:rsid w:val="00A172E9"/>
    <w:rsid w:val="00A20C9F"/>
    <w:rsid w:val="00A22610"/>
    <w:rsid w:val="00A22CAB"/>
    <w:rsid w:val="00A34D90"/>
    <w:rsid w:val="00A43C28"/>
    <w:rsid w:val="00A46A2C"/>
    <w:rsid w:val="00A47926"/>
    <w:rsid w:val="00A53F21"/>
    <w:rsid w:val="00A5403C"/>
    <w:rsid w:val="00A54139"/>
    <w:rsid w:val="00A55E6E"/>
    <w:rsid w:val="00A56670"/>
    <w:rsid w:val="00A572A6"/>
    <w:rsid w:val="00A63D23"/>
    <w:rsid w:val="00A647EE"/>
    <w:rsid w:val="00A6495B"/>
    <w:rsid w:val="00A65739"/>
    <w:rsid w:val="00A65E94"/>
    <w:rsid w:val="00A7296E"/>
    <w:rsid w:val="00A74216"/>
    <w:rsid w:val="00A7423F"/>
    <w:rsid w:val="00A74287"/>
    <w:rsid w:val="00A8356A"/>
    <w:rsid w:val="00A86131"/>
    <w:rsid w:val="00A86B35"/>
    <w:rsid w:val="00A93DA1"/>
    <w:rsid w:val="00A95979"/>
    <w:rsid w:val="00A96A8D"/>
    <w:rsid w:val="00A971CC"/>
    <w:rsid w:val="00A97BF3"/>
    <w:rsid w:val="00AA03A1"/>
    <w:rsid w:val="00AA1147"/>
    <w:rsid w:val="00AA153E"/>
    <w:rsid w:val="00AA300D"/>
    <w:rsid w:val="00AA6767"/>
    <w:rsid w:val="00AB3D1D"/>
    <w:rsid w:val="00AB4D8D"/>
    <w:rsid w:val="00AB5939"/>
    <w:rsid w:val="00AB6FE7"/>
    <w:rsid w:val="00AB78AD"/>
    <w:rsid w:val="00AC23F9"/>
    <w:rsid w:val="00AC3F52"/>
    <w:rsid w:val="00AC43B6"/>
    <w:rsid w:val="00AC4A0F"/>
    <w:rsid w:val="00AC62EA"/>
    <w:rsid w:val="00AC72FE"/>
    <w:rsid w:val="00AD09B3"/>
    <w:rsid w:val="00AD5166"/>
    <w:rsid w:val="00AD68FA"/>
    <w:rsid w:val="00AE007F"/>
    <w:rsid w:val="00AE638C"/>
    <w:rsid w:val="00AF0906"/>
    <w:rsid w:val="00AF090D"/>
    <w:rsid w:val="00B11E23"/>
    <w:rsid w:val="00B15BD2"/>
    <w:rsid w:val="00B16843"/>
    <w:rsid w:val="00B20230"/>
    <w:rsid w:val="00B228D2"/>
    <w:rsid w:val="00B24E0B"/>
    <w:rsid w:val="00B25163"/>
    <w:rsid w:val="00B30473"/>
    <w:rsid w:val="00B30FAE"/>
    <w:rsid w:val="00B3156E"/>
    <w:rsid w:val="00B31CCA"/>
    <w:rsid w:val="00B31E4D"/>
    <w:rsid w:val="00B32CE7"/>
    <w:rsid w:val="00B3514C"/>
    <w:rsid w:val="00B35A86"/>
    <w:rsid w:val="00B36901"/>
    <w:rsid w:val="00B4184F"/>
    <w:rsid w:val="00B41DFE"/>
    <w:rsid w:val="00B422B5"/>
    <w:rsid w:val="00B4383E"/>
    <w:rsid w:val="00B455F2"/>
    <w:rsid w:val="00B467A5"/>
    <w:rsid w:val="00B47581"/>
    <w:rsid w:val="00B508B1"/>
    <w:rsid w:val="00B52660"/>
    <w:rsid w:val="00B53395"/>
    <w:rsid w:val="00B56A40"/>
    <w:rsid w:val="00B63995"/>
    <w:rsid w:val="00B64797"/>
    <w:rsid w:val="00B64F61"/>
    <w:rsid w:val="00B65B79"/>
    <w:rsid w:val="00B666E7"/>
    <w:rsid w:val="00B7172B"/>
    <w:rsid w:val="00B73B08"/>
    <w:rsid w:val="00B75EA2"/>
    <w:rsid w:val="00B86A09"/>
    <w:rsid w:val="00B86CE2"/>
    <w:rsid w:val="00B8714E"/>
    <w:rsid w:val="00B94DB0"/>
    <w:rsid w:val="00B9626C"/>
    <w:rsid w:val="00B96A60"/>
    <w:rsid w:val="00B97EAA"/>
    <w:rsid w:val="00BA07B3"/>
    <w:rsid w:val="00BA1863"/>
    <w:rsid w:val="00BA1DDB"/>
    <w:rsid w:val="00BA4BDD"/>
    <w:rsid w:val="00BA57FC"/>
    <w:rsid w:val="00BA63C1"/>
    <w:rsid w:val="00BA78CF"/>
    <w:rsid w:val="00BA7AD9"/>
    <w:rsid w:val="00BB021A"/>
    <w:rsid w:val="00BB025D"/>
    <w:rsid w:val="00BB546A"/>
    <w:rsid w:val="00BB59AF"/>
    <w:rsid w:val="00BB727A"/>
    <w:rsid w:val="00BB7ACE"/>
    <w:rsid w:val="00BD09CA"/>
    <w:rsid w:val="00BD14BC"/>
    <w:rsid w:val="00BD1C92"/>
    <w:rsid w:val="00BD5FB4"/>
    <w:rsid w:val="00BD7444"/>
    <w:rsid w:val="00BE2503"/>
    <w:rsid w:val="00BE3948"/>
    <w:rsid w:val="00BE62EA"/>
    <w:rsid w:val="00BE6F39"/>
    <w:rsid w:val="00BF19B8"/>
    <w:rsid w:val="00BF3384"/>
    <w:rsid w:val="00BF65A8"/>
    <w:rsid w:val="00C079D9"/>
    <w:rsid w:val="00C105B0"/>
    <w:rsid w:val="00C11D99"/>
    <w:rsid w:val="00C12A7E"/>
    <w:rsid w:val="00C12DA1"/>
    <w:rsid w:val="00C12E39"/>
    <w:rsid w:val="00C14C51"/>
    <w:rsid w:val="00C16CC1"/>
    <w:rsid w:val="00C16D06"/>
    <w:rsid w:val="00C176AC"/>
    <w:rsid w:val="00C211CF"/>
    <w:rsid w:val="00C22A8B"/>
    <w:rsid w:val="00C22DD7"/>
    <w:rsid w:val="00C23BC3"/>
    <w:rsid w:val="00C24FB3"/>
    <w:rsid w:val="00C354A0"/>
    <w:rsid w:val="00C3673B"/>
    <w:rsid w:val="00C4014E"/>
    <w:rsid w:val="00C405B7"/>
    <w:rsid w:val="00C40BAE"/>
    <w:rsid w:val="00C44B44"/>
    <w:rsid w:val="00C44FDD"/>
    <w:rsid w:val="00C46412"/>
    <w:rsid w:val="00C502A4"/>
    <w:rsid w:val="00C505F5"/>
    <w:rsid w:val="00C518B9"/>
    <w:rsid w:val="00C51C96"/>
    <w:rsid w:val="00C52CCE"/>
    <w:rsid w:val="00C5522C"/>
    <w:rsid w:val="00C55A7A"/>
    <w:rsid w:val="00C5602C"/>
    <w:rsid w:val="00C572B8"/>
    <w:rsid w:val="00C67768"/>
    <w:rsid w:val="00C70E16"/>
    <w:rsid w:val="00C72C3D"/>
    <w:rsid w:val="00C7339D"/>
    <w:rsid w:val="00C7413E"/>
    <w:rsid w:val="00C835F5"/>
    <w:rsid w:val="00C852FE"/>
    <w:rsid w:val="00C85D0D"/>
    <w:rsid w:val="00C8631D"/>
    <w:rsid w:val="00C874C1"/>
    <w:rsid w:val="00C91AF6"/>
    <w:rsid w:val="00C91E41"/>
    <w:rsid w:val="00C921DF"/>
    <w:rsid w:val="00C92EB9"/>
    <w:rsid w:val="00C92FA2"/>
    <w:rsid w:val="00C966DD"/>
    <w:rsid w:val="00C969B2"/>
    <w:rsid w:val="00CA28AC"/>
    <w:rsid w:val="00CA485E"/>
    <w:rsid w:val="00CA4B6E"/>
    <w:rsid w:val="00CA4BA5"/>
    <w:rsid w:val="00CA7A5D"/>
    <w:rsid w:val="00CB1379"/>
    <w:rsid w:val="00CB2078"/>
    <w:rsid w:val="00CC55D3"/>
    <w:rsid w:val="00CC573E"/>
    <w:rsid w:val="00CC5E0F"/>
    <w:rsid w:val="00CC77EB"/>
    <w:rsid w:val="00CC7915"/>
    <w:rsid w:val="00CD0762"/>
    <w:rsid w:val="00CD4EB3"/>
    <w:rsid w:val="00CD5063"/>
    <w:rsid w:val="00CD69C2"/>
    <w:rsid w:val="00CD70B8"/>
    <w:rsid w:val="00CD775D"/>
    <w:rsid w:val="00CE6608"/>
    <w:rsid w:val="00CF334C"/>
    <w:rsid w:val="00D00CB9"/>
    <w:rsid w:val="00D03CB0"/>
    <w:rsid w:val="00D06479"/>
    <w:rsid w:val="00D103AF"/>
    <w:rsid w:val="00D12481"/>
    <w:rsid w:val="00D15684"/>
    <w:rsid w:val="00D166D3"/>
    <w:rsid w:val="00D20378"/>
    <w:rsid w:val="00D20A28"/>
    <w:rsid w:val="00D21323"/>
    <w:rsid w:val="00D22A8A"/>
    <w:rsid w:val="00D25D34"/>
    <w:rsid w:val="00D32205"/>
    <w:rsid w:val="00D33537"/>
    <w:rsid w:val="00D34F24"/>
    <w:rsid w:val="00D36914"/>
    <w:rsid w:val="00D402D7"/>
    <w:rsid w:val="00D433CF"/>
    <w:rsid w:val="00D4455F"/>
    <w:rsid w:val="00D4560C"/>
    <w:rsid w:val="00D47C5F"/>
    <w:rsid w:val="00D505FD"/>
    <w:rsid w:val="00D50FFF"/>
    <w:rsid w:val="00D5224C"/>
    <w:rsid w:val="00D532BF"/>
    <w:rsid w:val="00D53F73"/>
    <w:rsid w:val="00D54D0F"/>
    <w:rsid w:val="00D551A7"/>
    <w:rsid w:val="00D556DE"/>
    <w:rsid w:val="00D560C5"/>
    <w:rsid w:val="00D617F0"/>
    <w:rsid w:val="00D61924"/>
    <w:rsid w:val="00D65960"/>
    <w:rsid w:val="00D66A2B"/>
    <w:rsid w:val="00D66F10"/>
    <w:rsid w:val="00D74FE6"/>
    <w:rsid w:val="00D76E86"/>
    <w:rsid w:val="00D779A7"/>
    <w:rsid w:val="00D779C8"/>
    <w:rsid w:val="00D8030F"/>
    <w:rsid w:val="00D817D3"/>
    <w:rsid w:val="00D8552C"/>
    <w:rsid w:val="00D85F71"/>
    <w:rsid w:val="00D91877"/>
    <w:rsid w:val="00D92654"/>
    <w:rsid w:val="00D96A5D"/>
    <w:rsid w:val="00D97A32"/>
    <w:rsid w:val="00DA0FCB"/>
    <w:rsid w:val="00DA1AB7"/>
    <w:rsid w:val="00DA2553"/>
    <w:rsid w:val="00DA6EA2"/>
    <w:rsid w:val="00DA6FD1"/>
    <w:rsid w:val="00DB05AF"/>
    <w:rsid w:val="00DB092C"/>
    <w:rsid w:val="00DB35EF"/>
    <w:rsid w:val="00DB4399"/>
    <w:rsid w:val="00DB5DAE"/>
    <w:rsid w:val="00DB5EAF"/>
    <w:rsid w:val="00DC098E"/>
    <w:rsid w:val="00DC2B4B"/>
    <w:rsid w:val="00DC50A9"/>
    <w:rsid w:val="00DC703D"/>
    <w:rsid w:val="00DD0A2C"/>
    <w:rsid w:val="00DE2A5B"/>
    <w:rsid w:val="00DE4D8A"/>
    <w:rsid w:val="00DE61C1"/>
    <w:rsid w:val="00DE74E7"/>
    <w:rsid w:val="00DF0597"/>
    <w:rsid w:val="00DF1B15"/>
    <w:rsid w:val="00DF3DCA"/>
    <w:rsid w:val="00DF55CD"/>
    <w:rsid w:val="00E00075"/>
    <w:rsid w:val="00E00F19"/>
    <w:rsid w:val="00E03FBC"/>
    <w:rsid w:val="00E049F6"/>
    <w:rsid w:val="00E05510"/>
    <w:rsid w:val="00E05E63"/>
    <w:rsid w:val="00E06677"/>
    <w:rsid w:val="00E06D3B"/>
    <w:rsid w:val="00E10248"/>
    <w:rsid w:val="00E121A9"/>
    <w:rsid w:val="00E15702"/>
    <w:rsid w:val="00E16814"/>
    <w:rsid w:val="00E17233"/>
    <w:rsid w:val="00E175C8"/>
    <w:rsid w:val="00E208DC"/>
    <w:rsid w:val="00E254B8"/>
    <w:rsid w:val="00E25FA8"/>
    <w:rsid w:val="00E30E68"/>
    <w:rsid w:val="00E37294"/>
    <w:rsid w:val="00E408A7"/>
    <w:rsid w:val="00E45C56"/>
    <w:rsid w:val="00E4638B"/>
    <w:rsid w:val="00E47609"/>
    <w:rsid w:val="00E51065"/>
    <w:rsid w:val="00E54255"/>
    <w:rsid w:val="00E54E4F"/>
    <w:rsid w:val="00E61A7C"/>
    <w:rsid w:val="00E61D4C"/>
    <w:rsid w:val="00E70807"/>
    <w:rsid w:val="00E70BEB"/>
    <w:rsid w:val="00E71F23"/>
    <w:rsid w:val="00E734A6"/>
    <w:rsid w:val="00E835D1"/>
    <w:rsid w:val="00E87D52"/>
    <w:rsid w:val="00EA00EE"/>
    <w:rsid w:val="00EA20F4"/>
    <w:rsid w:val="00EA6459"/>
    <w:rsid w:val="00EA6CAA"/>
    <w:rsid w:val="00EB0140"/>
    <w:rsid w:val="00EB05A1"/>
    <w:rsid w:val="00EB5EA5"/>
    <w:rsid w:val="00EB7924"/>
    <w:rsid w:val="00EC410C"/>
    <w:rsid w:val="00EC7399"/>
    <w:rsid w:val="00ED109C"/>
    <w:rsid w:val="00ED1D92"/>
    <w:rsid w:val="00ED3825"/>
    <w:rsid w:val="00ED52D4"/>
    <w:rsid w:val="00EE4F2C"/>
    <w:rsid w:val="00EE5F65"/>
    <w:rsid w:val="00EF1AA4"/>
    <w:rsid w:val="00EF6DEB"/>
    <w:rsid w:val="00F00377"/>
    <w:rsid w:val="00F03F6F"/>
    <w:rsid w:val="00F1196B"/>
    <w:rsid w:val="00F140FC"/>
    <w:rsid w:val="00F17A17"/>
    <w:rsid w:val="00F20250"/>
    <w:rsid w:val="00F204FD"/>
    <w:rsid w:val="00F24947"/>
    <w:rsid w:val="00F25812"/>
    <w:rsid w:val="00F26140"/>
    <w:rsid w:val="00F30167"/>
    <w:rsid w:val="00F3430C"/>
    <w:rsid w:val="00F34D2B"/>
    <w:rsid w:val="00F37382"/>
    <w:rsid w:val="00F41D7E"/>
    <w:rsid w:val="00F43A28"/>
    <w:rsid w:val="00F445B0"/>
    <w:rsid w:val="00F446A6"/>
    <w:rsid w:val="00F50BE1"/>
    <w:rsid w:val="00F53E6C"/>
    <w:rsid w:val="00F543BF"/>
    <w:rsid w:val="00F555D7"/>
    <w:rsid w:val="00F64819"/>
    <w:rsid w:val="00F66684"/>
    <w:rsid w:val="00F739B1"/>
    <w:rsid w:val="00F7641E"/>
    <w:rsid w:val="00F77FB2"/>
    <w:rsid w:val="00F85892"/>
    <w:rsid w:val="00F86762"/>
    <w:rsid w:val="00F92633"/>
    <w:rsid w:val="00F94E2A"/>
    <w:rsid w:val="00F960BE"/>
    <w:rsid w:val="00FA415F"/>
    <w:rsid w:val="00FA6B5D"/>
    <w:rsid w:val="00FB190F"/>
    <w:rsid w:val="00FB6C47"/>
    <w:rsid w:val="00FC0155"/>
    <w:rsid w:val="00FD148D"/>
    <w:rsid w:val="00FD3A06"/>
    <w:rsid w:val="00FD6FC4"/>
    <w:rsid w:val="00FD7CFB"/>
    <w:rsid w:val="00FE0946"/>
    <w:rsid w:val="00FE30E7"/>
    <w:rsid w:val="00FE3D2D"/>
    <w:rsid w:val="00FE78FD"/>
    <w:rsid w:val="00FE7974"/>
    <w:rsid w:val="00FE7E86"/>
    <w:rsid w:val="00FF6D7C"/>
    <w:rsid w:val="00FF7D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196C96"/>
  <w15:chartTrackingRefBased/>
  <w15:docId w15:val="{7836D2D4-9962-461B-B7F2-8CF425E1C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049F6"/>
    <w:pPr>
      <w:ind w:firstLineChars="200" w:firstLine="420"/>
    </w:pPr>
  </w:style>
  <w:style w:type="character" w:styleId="a4">
    <w:name w:val="Hyperlink"/>
    <w:basedOn w:val="a0"/>
    <w:uiPriority w:val="99"/>
    <w:unhideWhenUsed/>
    <w:rsid w:val="00A93DA1"/>
    <w:rPr>
      <w:color w:val="0563C1" w:themeColor="hyperlink"/>
      <w:u w:val="single"/>
    </w:rPr>
  </w:style>
  <w:style w:type="character" w:styleId="a5">
    <w:name w:val="Unresolved Mention"/>
    <w:basedOn w:val="a0"/>
    <w:uiPriority w:val="99"/>
    <w:semiHidden/>
    <w:unhideWhenUsed/>
    <w:rsid w:val="00A93DA1"/>
    <w:rPr>
      <w:color w:val="605E5C"/>
      <w:shd w:val="clear" w:color="auto" w:fill="E1DFDD"/>
    </w:rPr>
  </w:style>
  <w:style w:type="paragraph" w:styleId="a6">
    <w:name w:val="header"/>
    <w:basedOn w:val="a"/>
    <w:link w:val="a7"/>
    <w:uiPriority w:val="99"/>
    <w:unhideWhenUsed/>
    <w:rsid w:val="007F4BD2"/>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7F4BD2"/>
    <w:rPr>
      <w:sz w:val="18"/>
      <w:szCs w:val="18"/>
    </w:rPr>
  </w:style>
  <w:style w:type="paragraph" w:styleId="a8">
    <w:name w:val="footer"/>
    <w:basedOn w:val="a"/>
    <w:link w:val="a9"/>
    <w:uiPriority w:val="99"/>
    <w:unhideWhenUsed/>
    <w:rsid w:val="007F4BD2"/>
    <w:pPr>
      <w:tabs>
        <w:tab w:val="center" w:pos="4153"/>
        <w:tab w:val="right" w:pos="8306"/>
      </w:tabs>
      <w:snapToGrid w:val="0"/>
      <w:jc w:val="left"/>
    </w:pPr>
    <w:rPr>
      <w:sz w:val="18"/>
      <w:szCs w:val="18"/>
    </w:rPr>
  </w:style>
  <w:style w:type="character" w:customStyle="1" w:styleId="a9">
    <w:name w:val="页脚 字符"/>
    <w:basedOn w:val="a0"/>
    <w:link w:val="a8"/>
    <w:uiPriority w:val="99"/>
    <w:rsid w:val="007F4BD2"/>
    <w:rPr>
      <w:sz w:val="18"/>
      <w:szCs w:val="18"/>
    </w:rPr>
  </w:style>
  <w:style w:type="character" w:styleId="aa">
    <w:name w:val="Placeholder Text"/>
    <w:basedOn w:val="a0"/>
    <w:uiPriority w:val="99"/>
    <w:semiHidden/>
    <w:rsid w:val="00793990"/>
    <w:rPr>
      <w:color w:val="808080"/>
    </w:rPr>
  </w:style>
  <w:style w:type="table" w:styleId="ab">
    <w:name w:val="Table Grid"/>
    <w:basedOn w:val="a1"/>
    <w:uiPriority w:val="39"/>
    <w:rsid w:val="00D532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caption"/>
    <w:basedOn w:val="a"/>
    <w:next w:val="a"/>
    <w:uiPriority w:val="35"/>
    <w:unhideWhenUsed/>
    <w:qFormat/>
    <w:rsid w:val="003666DB"/>
    <w:rPr>
      <w:rFonts w:asciiTheme="majorHAnsi" w:eastAsia="黑体" w:hAnsiTheme="majorHAnsi" w:cstheme="majorBid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752199">
      <w:bodyDiv w:val="1"/>
      <w:marLeft w:val="0"/>
      <w:marRight w:val="0"/>
      <w:marTop w:val="0"/>
      <w:marBottom w:val="0"/>
      <w:divBdr>
        <w:top w:val="none" w:sz="0" w:space="0" w:color="auto"/>
        <w:left w:val="none" w:sz="0" w:space="0" w:color="auto"/>
        <w:bottom w:val="none" w:sz="0" w:space="0" w:color="auto"/>
        <w:right w:val="none" w:sz="0" w:space="0" w:color="auto"/>
      </w:divBdr>
      <w:divsChild>
        <w:div w:id="1469935831">
          <w:marLeft w:val="480"/>
          <w:marRight w:val="0"/>
          <w:marTop w:val="0"/>
          <w:marBottom w:val="0"/>
          <w:divBdr>
            <w:top w:val="none" w:sz="0" w:space="0" w:color="auto"/>
            <w:left w:val="none" w:sz="0" w:space="0" w:color="auto"/>
            <w:bottom w:val="none" w:sz="0" w:space="0" w:color="auto"/>
            <w:right w:val="none" w:sz="0" w:space="0" w:color="auto"/>
          </w:divBdr>
          <w:divsChild>
            <w:div w:id="824509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24886">
      <w:bodyDiv w:val="1"/>
      <w:marLeft w:val="0"/>
      <w:marRight w:val="0"/>
      <w:marTop w:val="0"/>
      <w:marBottom w:val="0"/>
      <w:divBdr>
        <w:top w:val="none" w:sz="0" w:space="0" w:color="auto"/>
        <w:left w:val="none" w:sz="0" w:space="0" w:color="auto"/>
        <w:bottom w:val="none" w:sz="0" w:space="0" w:color="auto"/>
        <w:right w:val="none" w:sz="0" w:space="0" w:color="auto"/>
      </w:divBdr>
    </w:div>
    <w:div w:id="132020091">
      <w:bodyDiv w:val="1"/>
      <w:marLeft w:val="0"/>
      <w:marRight w:val="0"/>
      <w:marTop w:val="0"/>
      <w:marBottom w:val="0"/>
      <w:divBdr>
        <w:top w:val="none" w:sz="0" w:space="0" w:color="auto"/>
        <w:left w:val="none" w:sz="0" w:space="0" w:color="auto"/>
        <w:bottom w:val="none" w:sz="0" w:space="0" w:color="auto"/>
        <w:right w:val="none" w:sz="0" w:space="0" w:color="auto"/>
      </w:divBdr>
      <w:divsChild>
        <w:div w:id="937559367">
          <w:marLeft w:val="480"/>
          <w:marRight w:val="0"/>
          <w:marTop w:val="0"/>
          <w:marBottom w:val="0"/>
          <w:divBdr>
            <w:top w:val="none" w:sz="0" w:space="0" w:color="auto"/>
            <w:left w:val="none" w:sz="0" w:space="0" w:color="auto"/>
            <w:bottom w:val="none" w:sz="0" w:space="0" w:color="auto"/>
            <w:right w:val="none" w:sz="0" w:space="0" w:color="auto"/>
          </w:divBdr>
          <w:divsChild>
            <w:div w:id="47090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109740">
      <w:bodyDiv w:val="1"/>
      <w:marLeft w:val="0"/>
      <w:marRight w:val="0"/>
      <w:marTop w:val="0"/>
      <w:marBottom w:val="0"/>
      <w:divBdr>
        <w:top w:val="none" w:sz="0" w:space="0" w:color="auto"/>
        <w:left w:val="none" w:sz="0" w:space="0" w:color="auto"/>
        <w:bottom w:val="none" w:sz="0" w:space="0" w:color="auto"/>
        <w:right w:val="none" w:sz="0" w:space="0" w:color="auto"/>
      </w:divBdr>
      <w:divsChild>
        <w:div w:id="243610681">
          <w:marLeft w:val="0"/>
          <w:marRight w:val="0"/>
          <w:marTop w:val="0"/>
          <w:marBottom w:val="0"/>
          <w:divBdr>
            <w:top w:val="none" w:sz="0" w:space="0" w:color="auto"/>
            <w:left w:val="none" w:sz="0" w:space="0" w:color="auto"/>
            <w:bottom w:val="none" w:sz="0" w:space="0" w:color="auto"/>
            <w:right w:val="none" w:sz="0" w:space="0" w:color="auto"/>
          </w:divBdr>
        </w:div>
      </w:divsChild>
    </w:div>
    <w:div w:id="532694620">
      <w:bodyDiv w:val="1"/>
      <w:marLeft w:val="0"/>
      <w:marRight w:val="0"/>
      <w:marTop w:val="0"/>
      <w:marBottom w:val="0"/>
      <w:divBdr>
        <w:top w:val="none" w:sz="0" w:space="0" w:color="auto"/>
        <w:left w:val="none" w:sz="0" w:space="0" w:color="auto"/>
        <w:bottom w:val="none" w:sz="0" w:space="0" w:color="auto"/>
        <w:right w:val="none" w:sz="0" w:space="0" w:color="auto"/>
      </w:divBdr>
      <w:divsChild>
        <w:div w:id="1204173402">
          <w:marLeft w:val="480"/>
          <w:marRight w:val="0"/>
          <w:marTop w:val="0"/>
          <w:marBottom w:val="0"/>
          <w:divBdr>
            <w:top w:val="none" w:sz="0" w:space="0" w:color="auto"/>
            <w:left w:val="none" w:sz="0" w:space="0" w:color="auto"/>
            <w:bottom w:val="none" w:sz="0" w:space="0" w:color="auto"/>
            <w:right w:val="none" w:sz="0" w:space="0" w:color="auto"/>
          </w:divBdr>
          <w:divsChild>
            <w:div w:id="12289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12319">
      <w:bodyDiv w:val="1"/>
      <w:marLeft w:val="0"/>
      <w:marRight w:val="0"/>
      <w:marTop w:val="0"/>
      <w:marBottom w:val="0"/>
      <w:divBdr>
        <w:top w:val="none" w:sz="0" w:space="0" w:color="auto"/>
        <w:left w:val="none" w:sz="0" w:space="0" w:color="auto"/>
        <w:bottom w:val="none" w:sz="0" w:space="0" w:color="auto"/>
        <w:right w:val="none" w:sz="0" w:space="0" w:color="auto"/>
      </w:divBdr>
      <w:divsChild>
        <w:div w:id="637494170">
          <w:marLeft w:val="480"/>
          <w:marRight w:val="0"/>
          <w:marTop w:val="0"/>
          <w:marBottom w:val="0"/>
          <w:divBdr>
            <w:top w:val="none" w:sz="0" w:space="0" w:color="auto"/>
            <w:left w:val="none" w:sz="0" w:space="0" w:color="auto"/>
            <w:bottom w:val="none" w:sz="0" w:space="0" w:color="auto"/>
            <w:right w:val="none" w:sz="0" w:space="0" w:color="auto"/>
          </w:divBdr>
          <w:divsChild>
            <w:div w:id="405300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398992">
      <w:bodyDiv w:val="1"/>
      <w:marLeft w:val="0"/>
      <w:marRight w:val="0"/>
      <w:marTop w:val="0"/>
      <w:marBottom w:val="0"/>
      <w:divBdr>
        <w:top w:val="none" w:sz="0" w:space="0" w:color="auto"/>
        <w:left w:val="none" w:sz="0" w:space="0" w:color="auto"/>
        <w:bottom w:val="none" w:sz="0" w:space="0" w:color="auto"/>
        <w:right w:val="none" w:sz="0" w:space="0" w:color="auto"/>
      </w:divBdr>
      <w:divsChild>
        <w:div w:id="1797990263">
          <w:marLeft w:val="0"/>
          <w:marRight w:val="0"/>
          <w:marTop w:val="0"/>
          <w:marBottom w:val="0"/>
          <w:divBdr>
            <w:top w:val="none" w:sz="0" w:space="0" w:color="auto"/>
            <w:left w:val="none" w:sz="0" w:space="0" w:color="auto"/>
            <w:bottom w:val="none" w:sz="0" w:space="0" w:color="auto"/>
            <w:right w:val="none" w:sz="0" w:space="0" w:color="auto"/>
          </w:divBdr>
        </w:div>
      </w:divsChild>
    </w:div>
    <w:div w:id="725565327">
      <w:bodyDiv w:val="1"/>
      <w:marLeft w:val="0"/>
      <w:marRight w:val="0"/>
      <w:marTop w:val="0"/>
      <w:marBottom w:val="0"/>
      <w:divBdr>
        <w:top w:val="none" w:sz="0" w:space="0" w:color="auto"/>
        <w:left w:val="none" w:sz="0" w:space="0" w:color="auto"/>
        <w:bottom w:val="none" w:sz="0" w:space="0" w:color="auto"/>
        <w:right w:val="none" w:sz="0" w:space="0" w:color="auto"/>
      </w:divBdr>
    </w:div>
    <w:div w:id="732191807">
      <w:bodyDiv w:val="1"/>
      <w:marLeft w:val="0"/>
      <w:marRight w:val="0"/>
      <w:marTop w:val="0"/>
      <w:marBottom w:val="0"/>
      <w:divBdr>
        <w:top w:val="none" w:sz="0" w:space="0" w:color="auto"/>
        <w:left w:val="none" w:sz="0" w:space="0" w:color="auto"/>
        <w:bottom w:val="none" w:sz="0" w:space="0" w:color="auto"/>
        <w:right w:val="none" w:sz="0" w:space="0" w:color="auto"/>
      </w:divBdr>
    </w:div>
    <w:div w:id="733043237">
      <w:bodyDiv w:val="1"/>
      <w:marLeft w:val="0"/>
      <w:marRight w:val="0"/>
      <w:marTop w:val="0"/>
      <w:marBottom w:val="0"/>
      <w:divBdr>
        <w:top w:val="none" w:sz="0" w:space="0" w:color="auto"/>
        <w:left w:val="none" w:sz="0" w:space="0" w:color="auto"/>
        <w:bottom w:val="none" w:sz="0" w:space="0" w:color="auto"/>
        <w:right w:val="none" w:sz="0" w:space="0" w:color="auto"/>
      </w:divBdr>
      <w:divsChild>
        <w:div w:id="815924702">
          <w:marLeft w:val="480"/>
          <w:marRight w:val="0"/>
          <w:marTop w:val="0"/>
          <w:marBottom w:val="0"/>
          <w:divBdr>
            <w:top w:val="none" w:sz="0" w:space="0" w:color="auto"/>
            <w:left w:val="none" w:sz="0" w:space="0" w:color="auto"/>
            <w:bottom w:val="none" w:sz="0" w:space="0" w:color="auto"/>
            <w:right w:val="none" w:sz="0" w:space="0" w:color="auto"/>
          </w:divBdr>
          <w:divsChild>
            <w:div w:id="711878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475153">
      <w:bodyDiv w:val="1"/>
      <w:marLeft w:val="0"/>
      <w:marRight w:val="0"/>
      <w:marTop w:val="0"/>
      <w:marBottom w:val="0"/>
      <w:divBdr>
        <w:top w:val="none" w:sz="0" w:space="0" w:color="auto"/>
        <w:left w:val="none" w:sz="0" w:space="0" w:color="auto"/>
        <w:bottom w:val="none" w:sz="0" w:space="0" w:color="auto"/>
        <w:right w:val="none" w:sz="0" w:space="0" w:color="auto"/>
      </w:divBdr>
    </w:div>
    <w:div w:id="1012610275">
      <w:bodyDiv w:val="1"/>
      <w:marLeft w:val="0"/>
      <w:marRight w:val="0"/>
      <w:marTop w:val="0"/>
      <w:marBottom w:val="0"/>
      <w:divBdr>
        <w:top w:val="none" w:sz="0" w:space="0" w:color="auto"/>
        <w:left w:val="none" w:sz="0" w:space="0" w:color="auto"/>
        <w:bottom w:val="none" w:sz="0" w:space="0" w:color="auto"/>
        <w:right w:val="none" w:sz="0" w:space="0" w:color="auto"/>
      </w:divBdr>
      <w:divsChild>
        <w:div w:id="856313750">
          <w:marLeft w:val="480"/>
          <w:marRight w:val="0"/>
          <w:marTop w:val="0"/>
          <w:marBottom w:val="0"/>
          <w:divBdr>
            <w:top w:val="none" w:sz="0" w:space="0" w:color="auto"/>
            <w:left w:val="none" w:sz="0" w:space="0" w:color="auto"/>
            <w:bottom w:val="none" w:sz="0" w:space="0" w:color="auto"/>
            <w:right w:val="none" w:sz="0" w:space="0" w:color="auto"/>
          </w:divBdr>
          <w:divsChild>
            <w:div w:id="1798983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182539">
      <w:bodyDiv w:val="1"/>
      <w:marLeft w:val="0"/>
      <w:marRight w:val="0"/>
      <w:marTop w:val="0"/>
      <w:marBottom w:val="0"/>
      <w:divBdr>
        <w:top w:val="none" w:sz="0" w:space="0" w:color="auto"/>
        <w:left w:val="none" w:sz="0" w:space="0" w:color="auto"/>
        <w:bottom w:val="none" w:sz="0" w:space="0" w:color="auto"/>
        <w:right w:val="none" w:sz="0" w:space="0" w:color="auto"/>
      </w:divBdr>
      <w:divsChild>
        <w:div w:id="2102068066">
          <w:marLeft w:val="0"/>
          <w:marRight w:val="0"/>
          <w:marTop w:val="0"/>
          <w:marBottom w:val="0"/>
          <w:divBdr>
            <w:top w:val="none" w:sz="0" w:space="0" w:color="auto"/>
            <w:left w:val="none" w:sz="0" w:space="0" w:color="auto"/>
            <w:bottom w:val="none" w:sz="0" w:space="0" w:color="auto"/>
            <w:right w:val="none" w:sz="0" w:space="0" w:color="auto"/>
          </w:divBdr>
        </w:div>
      </w:divsChild>
    </w:div>
    <w:div w:id="1098217277">
      <w:bodyDiv w:val="1"/>
      <w:marLeft w:val="0"/>
      <w:marRight w:val="0"/>
      <w:marTop w:val="0"/>
      <w:marBottom w:val="0"/>
      <w:divBdr>
        <w:top w:val="none" w:sz="0" w:space="0" w:color="auto"/>
        <w:left w:val="none" w:sz="0" w:space="0" w:color="auto"/>
        <w:bottom w:val="none" w:sz="0" w:space="0" w:color="auto"/>
        <w:right w:val="none" w:sz="0" w:space="0" w:color="auto"/>
      </w:divBdr>
      <w:divsChild>
        <w:div w:id="194076880">
          <w:marLeft w:val="0"/>
          <w:marRight w:val="0"/>
          <w:marTop w:val="0"/>
          <w:marBottom w:val="0"/>
          <w:divBdr>
            <w:top w:val="none" w:sz="0" w:space="0" w:color="auto"/>
            <w:left w:val="none" w:sz="0" w:space="0" w:color="auto"/>
            <w:bottom w:val="none" w:sz="0" w:space="0" w:color="auto"/>
            <w:right w:val="none" w:sz="0" w:space="0" w:color="auto"/>
          </w:divBdr>
        </w:div>
      </w:divsChild>
    </w:div>
    <w:div w:id="1212841238">
      <w:bodyDiv w:val="1"/>
      <w:marLeft w:val="0"/>
      <w:marRight w:val="0"/>
      <w:marTop w:val="0"/>
      <w:marBottom w:val="0"/>
      <w:divBdr>
        <w:top w:val="none" w:sz="0" w:space="0" w:color="auto"/>
        <w:left w:val="none" w:sz="0" w:space="0" w:color="auto"/>
        <w:bottom w:val="none" w:sz="0" w:space="0" w:color="auto"/>
        <w:right w:val="none" w:sz="0" w:space="0" w:color="auto"/>
      </w:divBdr>
      <w:divsChild>
        <w:div w:id="1370758134">
          <w:marLeft w:val="0"/>
          <w:marRight w:val="0"/>
          <w:marTop w:val="0"/>
          <w:marBottom w:val="0"/>
          <w:divBdr>
            <w:top w:val="none" w:sz="0" w:space="0" w:color="auto"/>
            <w:left w:val="none" w:sz="0" w:space="0" w:color="auto"/>
            <w:bottom w:val="none" w:sz="0" w:space="0" w:color="auto"/>
            <w:right w:val="none" w:sz="0" w:space="0" w:color="auto"/>
          </w:divBdr>
        </w:div>
      </w:divsChild>
    </w:div>
    <w:div w:id="1251700792">
      <w:bodyDiv w:val="1"/>
      <w:marLeft w:val="0"/>
      <w:marRight w:val="0"/>
      <w:marTop w:val="0"/>
      <w:marBottom w:val="0"/>
      <w:divBdr>
        <w:top w:val="none" w:sz="0" w:space="0" w:color="auto"/>
        <w:left w:val="none" w:sz="0" w:space="0" w:color="auto"/>
        <w:bottom w:val="none" w:sz="0" w:space="0" w:color="auto"/>
        <w:right w:val="none" w:sz="0" w:space="0" w:color="auto"/>
      </w:divBdr>
      <w:divsChild>
        <w:div w:id="1710227461">
          <w:marLeft w:val="480"/>
          <w:marRight w:val="0"/>
          <w:marTop w:val="0"/>
          <w:marBottom w:val="0"/>
          <w:divBdr>
            <w:top w:val="none" w:sz="0" w:space="0" w:color="auto"/>
            <w:left w:val="none" w:sz="0" w:space="0" w:color="auto"/>
            <w:bottom w:val="none" w:sz="0" w:space="0" w:color="auto"/>
            <w:right w:val="none" w:sz="0" w:space="0" w:color="auto"/>
          </w:divBdr>
          <w:divsChild>
            <w:div w:id="173188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760917">
      <w:bodyDiv w:val="1"/>
      <w:marLeft w:val="0"/>
      <w:marRight w:val="0"/>
      <w:marTop w:val="0"/>
      <w:marBottom w:val="0"/>
      <w:divBdr>
        <w:top w:val="none" w:sz="0" w:space="0" w:color="auto"/>
        <w:left w:val="none" w:sz="0" w:space="0" w:color="auto"/>
        <w:bottom w:val="none" w:sz="0" w:space="0" w:color="auto"/>
        <w:right w:val="none" w:sz="0" w:space="0" w:color="auto"/>
      </w:divBdr>
    </w:div>
    <w:div w:id="1388726766">
      <w:bodyDiv w:val="1"/>
      <w:marLeft w:val="0"/>
      <w:marRight w:val="0"/>
      <w:marTop w:val="0"/>
      <w:marBottom w:val="0"/>
      <w:divBdr>
        <w:top w:val="none" w:sz="0" w:space="0" w:color="auto"/>
        <w:left w:val="none" w:sz="0" w:space="0" w:color="auto"/>
        <w:bottom w:val="none" w:sz="0" w:space="0" w:color="auto"/>
        <w:right w:val="none" w:sz="0" w:space="0" w:color="auto"/>
      </w:divBdr>
      <w:divsChild>
        <w:div w:id="86120712">
          <w:marLeft w:val="0"/>
          <w:marRight w:val="0"/>
          <w:marTop w:val="0"/>
          <w:marBottom w:val="0"/>
          <w:divBdr>
            <w:top w:val="none" w:sz="0" w:space="0" w:color="auto"/>
            <w:left w:val="none" w:sz="0" w:space="0" w:color="auto"/>
            <w:bottom w:val="none" w:sz="0" w:space="0" w:color="auto"/>
            <w:right w:val="none" w:sz="0" w:space="0" w:color="auto"/>
          </w:divBdr>
        </w:div>
      </w:divsChild>
    </w:div>
    <w:div w:id="1405644115">
      <w:bodyDiv w:val="1"/>
      <w:marLeft w:val="0"/>
      <w:marRight w:val="0"/>
      <w:marTop w:val="0"/>
      <w:marBottom w:val="0"/>
      <w:divBdr>
        <w:top w:val="none" w:sz="0" w:space="0" w:color="auto"/>
        <w:left w:val="none" w:sz="0" w:space="0" w:color="auto"/>
        <w:bottom w:val="none" w:sz="0" w:space="0" w:color="auto"/>
        <w:right w:val="none" w:sz="0" w:space="0" w:color="auto"/>
      </w:divBdr>
    </w:div>
    <w:div w:id="1437291844">
      <w:bodyDiv w:val="1"/>
      <w:marLeft w:val="0"/>
      <w:marRight w:val="0"/>
      <w:marTop w:val="0"/>
      <w:marBottom w:val="0"/>
      <w:divBdr>
        <w:top w:val="none" w:sz="0" w:space="0" w:color="auto"/>
        <w:left w:val="none" w:sz="0" w:space="0" w:color="auto"/>
        <w:bottom w:val="none" w:sz="0" w:space="0" w:color="auto"/>
        <w:right w:val="none" w:sz="0" w:space="0" w:color="auto"/>
      </w:divBdr>
      <w:divsChild>
        <w:div w:id="264000440">
          <w:marLeft w:val="0"/>
          <w:marRight w:val="0"/>
          <w:marTop w:val="0"/>
          <w:marBottom w:val="0"/>
          <w:divBdr>
            <w:top w:val="none" w:sz="0" w:space="0" w:color="auto"/>
            <w:left w:val="none" w:sz="0" w:space="0" w:color="auto"/>
            <w:bottom w:val="none" w:sz="0" w:space="0" w:color="auto"/>
            <w:right w:val="none" w:sz="0" w:space="0" w:color="auto"/>
          </w:divBdr>
        </w:div>
      </w:divsChild>
    </w:div>
    <w:div w:id="1563832942">
      <w:bodyDiv w:val="1"/>
      <w:marLeft w:val="0"/>
      <w:marRight w:val="0"/>
      <w:marTop w:val="0"/>
      <w:marBottom w:val="0"/>
      <w:divBdr>
        <w:top w:val="none" w:sz="0" w:space="0" w:color="auto"/>
        <w:left w:val="none" w:sz="0" w:space="0" w:color="auto"/>
        <w:bottom w:val="none" w:sz="0" w:space="0" w:color="auto"/>
        <w:right w:val="none" w:sz="0" w:space="0" w:color="auto"/>
      </w:divBdr>
      <w:divsChild>
        <w:div w:id="972178095">
          <w:marLeft w:val="480"/>
          <w:marRight w:val="0"/>
          <w:marTop w:val="0"/>
          <w:marBottom w:val="0"/>
          <w:divBdr>
            <w:top w:val="none" w:sz="0" w:space="0" w:color="auto"/>
            <w:left w:val="none" w:sz="0" w:space="0" w:color="auto"/>
            <w:bottom w:val="none" w:sz="0" w:space="0" w:color="auto"/>
            <w:right w:val="none" w:sz="0" w:space="0" w:color="auto"/>
          </w:divBdr>
          <w:divsChild>
            <w:div w:id="1938974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348547">
      <w:bodyDiv w:val="1"/>
      <w:marLeft w:val="0"/>
      <w:marRight w:val="0"/>
      <w:marTop w:val="0"/>
      <w:marBottom w:val="0"/>
      <w:divBdr>
        <w:top w:val="none" w:sz="0" w:space="0" w:color="auto"/>
        <w:left w:val="none" w:sz="0" w:space="0" w:color="auto"/>
        <w:bottom w:val="none" w:sz="0" w:space="0" w:color="auto"/>
        <w:right w:val="none" w:sz="0" w:space="0" w:color="auto"/>
      </w:divBdr>
      <w:divsChild>
        <w:div w:id="1835610131">
          <w:marLeft w:val="480"/>
          <w:marRight w:val="0"/>
          <w:marTop w:val="0"/>
          <w:marBottom w:val="0"/>
          <w:divBdr>
            <w:top w:val="none" w:sz="0" w:space="0" w:color="auto"/>
            <w:left w:val="none" w:sz="0" w:space="0" w:color="auto"/>
            <w:bottom w:val="none" w:sz="0" w:space="0" w:color="auto"/>
            <w:right w:val="none" w:sz="0" w:space="0" w:color="auto"/>
          </w:divBdr>
          <w:divsChild>
            <w:div w:id="839319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717631">
      <w:bodyDiv w:val="1"/>
      <w:marLeft w:val="0"/>
      <w:marRight w:val="0"/>
      <w:marTop w:val="0"/>
      <w:marBottom w:val="0"/>
      <w:divBdr>
        <w:top w:val="none" w:sz="0" w:space="0" w:color="auto"/>
        <w:left w:val="none" w:sz="0" w:space="0" w:color="auto"/>
        <w:bottom w:val="none" w:sz="0" w:space="0" w:color="auto"/>
        <w:right w:val="none" w:sz="0" w:space="0" w:color="auto"/>
      </w:divBdr>
    </w:div>
    <w:div w:id="1656908253">
      <w:bodyDiv w:val="1"/>
      <w:marLeft w:val="0"/>
      <w:marRight w:val="0"/>
      <w:marTop w:val="0"/>
      <w:marBottom w:val="0"/>
      <w:divBdr>
        <w:top w:val="none" w:sz="0" w:space="0" w:color="auto"/>
        <w:left w:val="none" w:sz="0" w:space="0" w:color="auto"/>
        <w:bottom w:val="none" w:sz="0" w:space="0" w:color="auto"/>
        <w:right w:val="none" w:sz="0" w:space="0" w:color="auto"/>
      </w:divBdr>
      <w:divsChild>
        <w:div w:id="70467284">
          <w:marLeft w:val="480"/>
          <w:marRight w:val="0"/>
          <w:marTop w:val="0"/>
          <w:marBottom w:val="0"/>
          <w:divBdr>
            <w:top w:val="none" w:sz="0" w:space="0" w:color="auto"/>
            <w:left w:val="none" w:sz="0" w:space="0" w:color="auto"/>
            <w:bottom w:val="none" w:sz="0" w:space="0" w:color="auto"/>
            <w:right w:val="none" w:sz="0" w:space="0" w:color="auto"/>
          </w:divBdr>
          <w:divsChild>
            <w:div w:id="337738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911299">
      <w:bodyDiv w:val="1"/>
      <w:marLeft w:val="0"/>
      <w:marRight w:val="0"/>
      <w:marTop w:val="0"/>
      <w:marBottom w:val="0"/>
      <w:divBdr>
        <w:top w:val="none" w:sz="0" w:space="0" w:color="auto"/>
        <w:left w:val="none" w:sz="0" w:space="0" w:color="auto"/>
        <w:bottom w:val="none" w:sz="0" w:space="0" w:color="auto"/>
        <w:right w:val="none" w:sz="0" w:space="0" w:color="auto"/>
      </w:divBdr>
      <w:divsChild>
        <w:div w:id="428817782">
          <w:marLeft w:val="480"/>
          <w:marRight w:val="0"/>
          <w:marTop w:val="0"/>
          <w:marBottom w:val="0"/>
          <w:divBdr>
            <w:top w:val="none" w:sz="0" w:space="0" w:color="auto"/>
            <w:left w:val="none" w:sz="0" w:space="0" w:color="auto"/>
            <w:bottom w:val="none" w:sz="0" w:space="0" w:color="auto"/>
            <w:right w:val="none" w:sz="0" w:space="0" w:color="auto"/>
          </w:divBdr>
          <w:divsChild>
            <w:div w:id="86725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681182">
      <w:bodyDiv w:val="1"/>
      <w:marLeft w:val="0"/>
      <w:marRight w:val="0"/>
      <w:marTop w:val="0"/>
      <w:marBottom w:val="0"/>
      <w:divBdr>
        <w:top w:val="none" w:sz="0" w:space="0" w:color="auto"/>
        <w:left w:val="none" w:sz="0" w:space="0" w:color="auto"/>
        <w:bottom w:val="none" w:sz="0" w:space="0" w:color="auto"/>
        <w:right w:val="none" w:sz="0" w:space="0" w:color="auto"/>
      </w:divBdr>
      <w:divsChild>
        <w:div w:id="2068141048">
          <w:marLeft w:val="0"/>
          <w:marRight w:val="0"/>
          <w:marTop w:val="0"/>
          <w:marBottom w:val="0"/>
          <w:divBdr>
            <w:top w:val="none" w:sz="0" w:space="0" w:color="auto"/>
            <w:left w:val="none" w:sz="0" w:space="0" w:color="auto"/>
            <w:bottom w:val="none" w:sz="0" w:space="0" w:color="auto"/>
            <w:right w:val="none" w:sz="0" w:space="0" w:color="auto"/>
          </w:divBdr>
        </w:div>
      </w:divsChild>
    </w:div>
    <w:div w:id="1874610645">
      <w:bodyDiv w:val="1"/>
      <w:marLeft w:val="0"/>
      <w:marRight w:val="0"/>
      <w:marTop w:val="0"/>
      <w:marBottom w:val="0"/>
      <w:divBdr>
        <w:top w:val="none" w:sz="0" w:space="0" w:color="auto"/>
        <w:left w:val="none" w:sz="0" w:space="0" w:color="auto"/>
        <w:bottom w:val="none" w:sz="0" w:space="0" w:color="auto"/>
        <w:right w:val="none" w:sz="0" w:space="0" w:color="auto"/>
      </w:divBdr>
    </w:div>
    <w:div w:id="1890871615">
      <w:bodyDiv w:val="1"/>
      <w:marLeft w:val="0"/>
      <w:marRight w:val="0"/>
      <w:marTop w:val="0"/>
      <w:marBottom w:val="0"/>
      <w:divBdr>
        <w:top w:val="none" w:sz="0" w:space="0" w:color="auto"/>
        <w:left w:val="none" w:sz="0" w:space="0" w:color="auto"/>
        <w:bottom w:val="none" w:sz="0" w:space="0" w:color="auto"/>
        <w:right w:val="none" w:sz="0" w:space="0" w:color="auto"/>
      </w:divBdr>
      <w:divsChild>
        <w:div w:id="1887450435">
          <w:marLeft w:val="0"/>
          <w:marRight w:val="0"/>
          <w:marTop w:val="0"/>
          <w:marBottom w:val="0"/>
          <w:divBdr>
            <w:top w:val="none" w:sz="0" w:space="0" w:color="auto"/>
            <w:left w:val="none" w:sz="0" w:space="0" w:color="auto"/>
            <w:bottom w:val="none" w:sz="0" w:space="0" w:color="auto"/>
            <w:right w:val="none" w:sz="0" w:space="0" w:color="auto"/>
          </w:divBdr>
        </w:div>
      </w:divsChild>
    </w:div>
    <w:div w:id="1921527466">
      <w:bodyDiv w:val="1"/>
      <w:marLeft w:val="0"/>
      <w:marRight w:val="0"/>
      <w:marTop w:val="0"/>
      <w:marBottom w:val="0"/>
      <w:divBdr>
        <w:top w:val="none" w:sz="0" w:space="0" w:color="auto"/>
        <w:left w:val="none" w:sz="0" w:space="0" w:color="auto"/>
        <w:bottom w:val="none" w:sz="0" w:space="0" w:color="auto"/>
        <w:right w:val="none" w:sz="0" w:space="0" w:color="auto"/>
      </w:divBdr>
      <w:divsChild>
        <w:div w:id="133329574">
          <w:marLeft w:val="0"/>
          <w:marRight w:val="0"/>
          <w:marTop w:val="0"/>
          <w:marBottom w:val="0"/>
          <w:divBdr>
            <w:top w:val="none" w:sz="0" w:space="0" w:color="auto"/>
            <w:left w:val="none" w:sz="0" w:space="0" w:color="auto"/>
            <w:bottom w:val="none" w:sz="0" w:space="0" w:color="auto"/>
            <w:right w:val="none" w:sz="0" w:space="0" w:color="auto"/>
          </w:divBdr>
        </w:div>
      </w:divsChild>
    </w:div>
    <w:div w:id="1933931395">
      <w:bodyDiv w:val="1"/>
      <w:marLeft w:val="0"/>
      <w:marRight w:val="0"/>
      <w:marTop w:val="0"/>
      <w:marBottom w:val="0"/>
      <w:divBdr>
        <w:top w:val="none" w:sz="0" w:space="0" w:color="auto"/>
        <w:left w:val="none" w:sz="0" w:space="0" w:color="auto"/>
        <w:bottom w:val="none" w:sz="0" w:space="0" w:color="auto"/>
        <w:right w:val="none" w:sz="0" w:space="0" w:color="auto"/>
      </w:divBdr>
      <w:divsChild>
        <w:div w:id="472984575">
          <w:marLeft w:val="480"/>
          <w:marRight w:val="0"/>
          <w:marTop w:val="0"/>
          <w:marBottom w:val="0"/>
          <w:divBdr>
            <w:top w:val="none" w:sz="0" w:space="0" w:color="auto"/>
            <w:left w:val="none" w:sz="0" w:space="0" w:color="auto"/>
            <w:bottom w:val="none" w:sz="0" w:space="0" w:color="auto"/>
            <w:right w:val="none" w:sz="0" w:space="0" w:color="auto"/>
          </w:divBdr>
          <w:divsChild>
            <w:div w:id="108673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460982">
      <w:bodyDiv w:val="1"/>
      <w:marLeft w:val="0"/>
      <w:marRight w:val="0"/>
      <w:marTop w:val="0"/>
      <w:marBottom w:val="0"/>
      <w:divBdr>
        <w:top w:val="none" w:sz="0" w:space="0" w:color="auto"/>
        <w:left w:val="none" w:sz="0" w:space="0" w:color="auto"/>
        <w:bottom w:val="none" w:sz="0" w:space="0" w:color="auto"/>
        <w:right w:val="none" w:sz="0" w:space="0" w:color="auto"/>
      </w:divBdr>
      <w:divsChild>
        <w:div w:id="177744969">
          <w:marLeft w:val="0"/>
          <w:marRight w:val="0"/>
          <w:marTop w:val="0"/>
          <w:marBottom w:val="0"/>
          <w:divBdr>
            <w:top w:val="none" w:sz="0" w:space="0" w:color="auto"/>
            <w:left w:val="none" w:sz="0" w:space="0" w:color="auto"/>
            <w:bottom w:val="none" w:sz="0" w:space="0" w:color="auto"/>
            <w:right w:val="none" w:sz="0" w:space="0" w:color="auto"/>
          </w:divBdr>
        </w:div>
      </w:divsChild>
    </w:div>
    <w:div w:id="2019037785">
      <w:bodyDiv w:val="1"/>
      <w:marLeft w:val="0"/>
      <w:marRight w:val="0"/>
      <w:marTop w:val="0"/>
      <w:marBottom w:val="0"/>
      <w:divBdr>
        <w:top w:val="none" w:sz="0" w:space="0" w:color="auto"/>
        <w:left w:val="none" w:sz="0" w:space="0" w:color="auto"/>
        <w:bottom w:val="none" w:sz="0" w:space="0" w:color="auto"/>
        <w:right w:val="none" w:sz="0" w:space="0" w:color="auto"/>
      </w:divBdr>
      <w:divsChild>
        <w:div w:id="167063085">
          <w:marLeft w:val="0"/>
          <w:marRight w:val="0"/>
          <w:marTop w:val="0"/>
          <w:marBottom w:val="0"/>
          <w:divBdr>
            <w:top w:val="none" w:sz="0" w:space="0" w:color="auto"/>
            <w:left w:val="none" w:sz="0" w:space="0" w:color="auto"/>
            <w:bottom w:val="none" w:sz="0" w:space="0" w:color="auto"/>
            <w:right w:val="none" w:sz="0" w:space="0" w:color="auto"/>
          </w:divBdr>
        </w:div>
      </w:divsChild>
    </w:div>
    <w:div w:id="2078280351">
      <w:bodyDiv w:val="1"/>
      <w:marLeft w:val="0"/>
      <w:marRight w:val="0"/>
      <w:marTop w:val="0"/>
      <w:marBottom w:val="0"/>
      <w:divBdr>
        <w:top w:val="none" w:sz="0" w:space="0" w:color="auto"/>
        <w:left w:val="none" w:sz="0" w:space="0" w:color="auto"/>
        <w:bottom w:val="none" w:sz="0" w:space="0" w:color="auto"/>
        <w:right w:val="none" w:sz="0" w:space="0" w:color="auto"/>
      </w:divBdr>
      <w:divsChild>
        <w:div w:id="983195788">
          <w:marLeft w:val="480"/>
          <w:marRight w:val="0"/>
          <w:marTop w:val="0"/>
          <w:marBottom w:val="0"/>
          <w:divBdr>
            <w:top w:val="none" w:sz="0" w:space="0" w:color="auto"/>
            <w:left w:val="none" w:sz="0" w:space="0" w:color="auto"/>
            <w:bottom w:val="none" w:sz="0" w:space="0" w:color="auto"/>
            <w:right w:val="none" w:sz="0" w:space="0" w:color="auto"/>
          </w:divBdr>
          <w:divsChild>
            <w:div w:id="35450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212473">
      <w:bodyDiv w:val="1"/>
      <w:marLeft w:val="0"/>
      <w:marRight w:val="0"/>
      <w:marTop w:val="0"/>
      <w:marBottom w:val="0"/>
      <w:divBdr>
        <w:top w:val="none" w:sz="0" w:space="0" w:color="auto"/>
        <w:left w:val="none" w:sz="0" w:space="0" w:color="auto"/>
        <w:bottom w:val="none" w:sz="0" w:space="0" w:color="auto"/>
        <w:right w:val="none" w:sz="0" w:space="0" w:color="auto"/>
      </w:divBdr>
      <w:divsChild>
        <w:div w:id="785660879">
          <w:marLeft w:val="0"/>
          <w:marRight w:val="0"/>
          <w:marTop w:val="0"/>
          <w:marBottom w:val="0"/>
          <w:divBdr>
            <w:top w:val="none" w:sz="0" w:space="0" w:color="auto"/>
            <w:left w:val="none" w:sz="0" w:space="0" w:color="auto"/>
            <w:bottom w:val="none" w:sz="0" w:space="0" w:color="auto"/>
            <w:right w:val="none" w:sz="0" w:space="0" w:color="auto"/>
          </w:divBdr>
        </w:div>
      </w:divsChild>
    </w:div>
    <w:div w:id="2120097200">
      <w:bodyDiv w:val="1"/>
      <w:marLeft w:val="0"/>
      <w:marRight w:val="0"/>
      <w:marTop w:val="0"/>
      <w:marBottom w:val="0"/>
      <w:divBdr>
        <w:top w:val="none" w:sz="0" w:space="0" w:color="auto"/>
        <w:left w:val="none" w:sz="0" w:space="0" w:color="auto"/>
        <w:bottom w:val="none" w:sz="0" w:space="0" w:color="auto"/>
        <w:right w:val="none" w:sz="0" w:space="0" w:color="auto"/>
      </w:divBdr>
      <w:divsChild>
        <w:div w:id="279580403">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806748-1840-49E2-99C8-870163F244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11220</TotalTime>
  <Pages>9</Pages>
  <Words>2023</Words>
  <Characters>11537</Characters>
  <Application>Microsoft Office Word</Application>
  <DocSecurity>0</DocSecurity>
  <Lines>96</Lines>
  <Paragraphs>27</Paragraphs>
  <ScaleCrop>false</ScaleCrop>
  <Company/>
  <LinksUpToDate>false</LinksUpToDate>
  <CharactersWithSpaces>13533</CharactersWithSpaces>
  <SharedDoc>false</SharedDoc>
  <HLinks>
    <vt:vector size="12" baseType="variant">
      <vt:variant>
        <vt:i4>720915</vt:i4>
      </vt:variant>
      <vt:variant>
        <vt:i4>45</vt:i4>
      </vt:variant>
      <vt:variant>
        <vt:i4>0</vt:i4>
      </vt:variant>
      <vt:variant>
        <vt:i4>5</vt:i4>
      </vt:variant>
      <vt:variant>
        <vt:lpwstr>https://doi.org/10.1186/s12889-019-6721-5</vt:lpwstr>
      </vt:variant>
      <vt:variant>
        <vt:lpwstr/>
      </vt:variant>
      <vt:variant>
        <vt:i4>2097209</vt:i4>
      </vt:variant>
      <vt:variant>
        <vt:i4>42</vt:i4>
      </vt:variant>
      <vt:variant>
        <vt:i4>0</vt:i4>
      </vt:variant>
      <vt:variant>
        <vt:i4>5</vt:i4>
      </vt:variant>
      <vt:variant>
        <vt:lpwstr>https://doi.org/10.1007/s11739-023-03199-7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许 荣仁</dc:creator>
  <cp:keywords/>
  <dc:description/>
  <cp:lastModifiedBy>许 荣仁</cp:lastModifiedBy>
  <cp:revision>649</cp:revision>
  <cp:lastPrinted>2025-03-17T13:00:00Z</cp:lastPrinted>
  <dcterms:created xsi:type="dcterms:W3CDTF">2024-04-24T02:33:00Z</dcterms:created>
  <dcterms:modified xsi:type="dcterms:W3CDTF">2025-03-17T13:00:00Z</dcterms:modified>
</cp:coreProperties>
</file>