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C30EC" w14:textId="2FC08CC4" w:rsidR="00E146DE" w:rsidRDefault="00E14421">
      <w:r w:rsidRPr="00E14421">
        <w:t>Expression scoring of a small‐nucleolar‐RNA signature identified by machine learning serves as a prognostic predictor for head and neck cancer</w:t>
      </w:r>
    </w:p>
    <w:p w14:paraId="08E50550" w14:textId="20717BE8" w:rsidR="00E14421" w:rsidRDefault="00E14421">
      <w:r w:rsidRPr="00E14421">
        <w:rPr>
          <w:rFonts w:hint="eastAsia"/>
        </w:rPr>
        <w:t>通过机器学习识别的小核仁</w:t>
      </w:r>
      <w:r w:rsidRPr="00E14421">
        <w:t>RNA</w:t>
      </w:r>
      <w:r>
        <w:rPr>
          <w:rFonts w:hint="eastAsia"/>
        </w:rPr>
        <w:t>（</w:t>
      </w:r>
      <w:r w:rsidRPr="007E5E1A">
        <w:rPr>
          <w:rFonts w:eastAsiaTheme="minorHAnsi" w:hint="eastAsia"/>
        </w:rPr>
        <w:t>s</w:t>
      </w:r>
      <w:r w:rsidRPr="007E5E1A">
        <w:rPr>
          <w:rFonts w:eastAsiaTheme="minorHAnsi" w:cs="MS Gothic"/>
        </w:rPr>
        <w:t>noRNA</w:t>
      </w:r>
      <w:r>
        <w:rPr>
          <w:rFonts w:hint="eastAsia"/>
        </w:rPr>
        <w:t>）</w:t>
      </w:r>
      <w:r w:rsidRPr="00E14421">
        <w:t>特征的表达评分可作为头颈癌的预后预测因子</w:t>
      </w:r>
    </w:p>
    <w:p w14:paraId="19AF39C6" w14:textId="4B788DC8" w:rsidR="00822337" w:rsidRDefault="00822337">
      <w:r>
        <w:rPr>
          <w:rFonts w:hint="eastAsia"/>
        </w:rPr>
        <w:t>摘要：</w:t>
      </w:r>
    </w:p>
    <w:p w14:paraId="6AE4075F" w14:textId="60F4877D" w:rsidR="00822337" w:rsidRDefault="00822337">
      <w:pPr>
        <w:rPr>
          <w:rFonts w:ascii="MS Gothic" w:hAnsi="MS Gothic" w:cs="MS Gothic"/>
        </w:rPr>
      </w:pPr>
      <w:r w:rsidRPr="00822337">
        <w:rPr>
          <w:rFonts w:ascii="MS Gothic" w:hAnsi="MS Gothic" w:cs="MS Gothic" w:hint="eastAsia"/>
        </w:rPr>
        <w:t>头颈部鳞状细胞癌（</w:t>
      </w:r>
      <w:r w:rsidRPr="00822337">
        <w:rPr>
          <w:rFonts w:ascii="MS Gothic" w:hAnsi="MS Gothic" w:cs="MS Gothic"/>
        </w:rPr>
        <w:t>HNSCC</w:t>
      </w:r>
      <w:r w:rsidRPr="00822337">
        <w:rPr>
          <w:rFonts w:ascii="MS Gothic" w:hAnsi="MS Gothic" w:cs="MS Gothic"/>
        </w:rPr>
        <w:t>）是一种常见的恶性肿瘤，由于缺乏预测标志物，死亡率高，预后差。越来越多的证据表明小核仁</w:t>
      </w:r>
      <w:r w:rsidRPr="00822337">
        <w:rPr>
          <w:rFonts w:ascii="MS Gothic" w:hAnsi="MS Gothic" w:cs="MS Gothic"/>
        </w:rPr>
        <w:t xml:space="preserve"> RNA (snoRNA) </w:t>
      </w:r>
      <w:r w:rsidRPr="00822337">
        <w:rPr>
          <w:rFonts w:ascii="MS Gothic" w:hAnsi="MS Gothic" w:cs="MS Gothic"/>
        </w:rPr>
        <w:t>在肿瘤发生中起着重要作用。本研究的目的是确定</w:t>
      </w:r>
      <w:r w:rsidRPr="00822337">
        <w:rPr>
          <w:rFonts w:ascii="MS Gothic" w:hAnsi="MS Gothic" w:cs="MS Gothic"/>
        </w:rPr>
        <w:t xml:space="preserve"> HNSCC </w:t>
      </w:r>
      <w:r w:rsidRPr="00822337">
        <w:rPr>
          <w:rFonts w:ascii="MS Gothic" w:hAnsi="MS Gothic" w:cs="MS Gothic"/>
        </w:rPr>
        <w:t>的</w:t>
      </w:r>
      <w:r>
        <w:rPr>
          <w:rFonts w:ascii="MS Gothic" w:hAnsi="MS Gothic" w:cs="MS Gothic" w:hint="eastAsia"/>
        </w:rPr>
        <w:t>一种</w:t>
      </w:r>
      <w:r w:rsidRPr="00822337">
        <w:rPr>
          <w:rFonts w:ascii="MS Gothic" w:hAnsi="MS Gothic" w:cs="MS Gothic"/>
        </w:rPr>
        <w:t>预后</w:t>
      </w:r>
      <w:r>
        <w:rPr>
          <w:rFonts w:ascii="MS Gothic" w:hAnsi="MS Gothic" w:cs="MS Gothic" w:hint="eastAsia"/>
        </w:rPr>
        <w:t>的</w:t>
      </w:r>
      <w:r w:rsidRPr="00822337">
        <w:rPr>
          <w:rFonts w:ascii="MS Gothic" w:hAnsi="MS Gothic" w:cs="MS Gothic"/>
        </w:rPr>
        <w:t>snoRNA</w:t>
      </w:r>
      <w:r w:rsidRPr="00822337">
        <w:rPr>
          <w:rFonts w:ascii="MS Gothic" w:hAnsi="MS Gothic" w:cs="MS Gothic"/>
        </w:rPr>
        <w:t>特征。通过</w:t>
      </w:r>
      <w:r w:rsidRPr="00822337">
        <w:rPr>
          <w:rFonts w:ascii="MS Gothic" w:hAnsi="MS Gothic" w:cs="MS Gothic"/>
        </w:rPr>
        <w:t xml:space="preserve"> Cox </w:t>
      </w:r>
      <w:r w:rsidRPr="00822337">
        <w:rPr>
          <w:rFonts w:ascii="MS Gothic" w:hAnsi="MS Gothic" w:cs="MS Gothic"/>
        </w:rPr>
        <w:t>回归分析（单变量、最小绝对收缩和选择算子以及多变量）筛选与生存相关的</w:t>
      </w:r>
      <w:r w:rsidRPr="00822337">
        <w:rPr>
          <w:rFonts w:ascii="MS Gothic" w:hAnsi="MS Gothic" w:cs="MS Gothic"/>
        </w:rPr>
        <w:t xml:space="preserve"> snoRNA</w:t>
      </w:r>
      <w:r w:rsidRPr="00822337">
        <w:rPr>
          <w:rFonts w:ascii="MS Gothic" w:hAnsi="MS Gothic" w:cs="MS Gothic"/>
        </w:rPr>
        <w:t>。预测值在不同的亚组中得到验证。通过共表达分析和基因集富集分析（</w:t>
      </w:r>
      <w:r w:rsidRPr="00822337">
        <w:rPr>
          <w:rFonts w:ascii="MS Gothic" w:hAnsi="MS Gothic" w:cs="MS Gothic"/>
        </w:rPr>
        <w:t>GSEA</w:t>
      </w:r>
      <w:r w:rsidRPr="00822337">
        <w:rPr>
          <w:rFonts w:ascii="MS Gothic" w:hAnsi="MS Gothic" w:cs="MS Gothic"/>
        </w:rPr>
        <w:t>）探索生物学功能。鉴定了</w:t>
      </w:r>
      <w:r w:rsidRPr="00822337">
        <w:rPr>
          <w:rFonts w:ascii="MS Gothic" w:hAnsi="MS Gothic" w:cs="MS Gothic"/>
        </w:rPr>
        <w:t xml:space="preserve"> 113 </w:t>
      </w:r>
      <w:r w:rsidRPr="00822337">
        <w:rPr>
          <w:rFonts w:ascii="MS Gothic" w:hAnsi="MS Gothic" w:cs="MS Gothic"/>
        </w:rPr>
        <w:t>种与生存相关的</w:t>
      </w:r>
      <w:r w:rsidRPr="00822337">
        <w:rPr>
          <w:rFonts w:ascii="MS Gothic" w:hAnsi="MS Gothic" w:cs="MS Gothic"/>
        </w:rPr>
        <w:t xml:space="preserve"> snoRNA</w:t>
      </w:r>
      <w:r w:rsidRPr="00822337">
        <w:rPr>
          <w:rFonts w:ascii="MS Gothic" w:hAnsi="MS Gothic" w:cs="MS Gothic"/>
        </w:rPr>
        <w:t>，一种</w:t>
      </w:r>
      <w:r w:rsidRPr="00822337">
        <w:rPr>
          <w:rFonts w:ascii="MS Gothic" w:hAnsi="MS Gothic" w:cs="MS Gothic"/>
        </w:rPr>
        <w:t xml:space="preserve"> 5 </w:t>
      </w:r>
      <w:r w:rsidRPr="00822337">
        <w:rPr>
          <w:rFonts w:ascii="MS Gothic" w:hAnsi="MS Gothic" w:cs="MS Gothic"/>
        </w:rPr>
        <w:t>种</w:t>
      </w:r>
      <w:r w:rsidRPr="00822337">
        <w:rPr>
          <w:rFonts w:ascii="MS Gothic" w:hAnsi="MS Gothic" w:cs="MS Gothic"/>
        </w:rPr>
        <w:t xml:space="preserve"> snoRNA </w:t>
      </w:r>
      <w:r w:rsidRPr="00822337">
        <w:rPr>
          <w:rFonts w:ascii="MS Gothic" w:hAnsi="MS Gothic" w:cs="MS Gothic"/>
        </w:rPr>
        <w:t>特征以高灵敏度和特异性预</w:t>
      </w:r>
      <w:r w:rsidRPr="00822337">
        <w:rPr>
          <w:rFonts w:ascii="MS Gothic" w:hAnsi="MS Gothic" w:cs="MS Gothic" w:hint="eastAsia"/>
        </w:rPr>
        <w:t>测预后。此外，该</w:t>
      </w:r>
      <w:r w:rsidR="00437B4F">
        <w:rPr>
          <w:rFonts w:ascii="MS Gothic" w:hAnsi="MS Gothic" w:cs="MS Gothic" w:hint="eastAsia"/>
        </w:rPr>
        <w:t>特征</w:t>
      </w:r>
      <w:r w:rsidRPr="00822337">
        <w:rPr>
          <w:rFonts w:ascii="MS Gothic" w:hAnsi="MS Gothic" w:cs="MS Gothic" w:hint="eastAsia"/>
        </w:rPr>
        <w:t>适用于不同性别、年龄、阶段、等级和解剖细分的患者。共表达分析和</w:t>
      </w:r>
      <w:r w:rsidRPr="00822337">
        <w:rPr>
          <w:rFonts w:ascii="MS Gothic" w:hAnsi="MS Gothic" w:cs="MS Gothic"/>
        </w:rPr>
        <w:t xml:space="preserve"> GSEA </w:t>
      </w:r>
      <w:r w:rsidRPr="00822337">
        <w:rPr>
          <w:rFonts w:ascii="MS Gothic" w:hAnsi="MS Gothic" w:cs="MS Gothic"/>
        </w:rPr>
        <w:t>显示</w:t>
      </w:r>
      <w:r w:rsidRPr="00822337">
        <w:rPr>
          <w:rFonts w:ascii="MS Gothic" w:hAnsi="MS Gothic" w:cs="MS Gothic"/>
        </w:rPr>
        <w:t xml:space="preserve"> 5-snoRNA </w:t>
      </w:r>
      <w:r w:rsidRPr="00822337">
        <w:rPr>
          <w:rFonts w:ascii="MS Gothic" w:hAnsi="MS Gothic" w:cs="MS Gothic"/>
        </w:rPr>
        <w:t>参与调节恶性表型和</w:t>
      </w:r>
      <w:r w:rsidRPr="00822337">
        <w:rPr>
          <w:rFonts w:ascii="MS Gothic" w:hAnsi="MS Gothic" w:cs="MS Gothic"/>
        </w:rPr>
        <w:t xml:space="preserve"> DNA/RNA </w:t>
      </w:r>
      <w:r w:rsidRPr="00822337">
        <w:rPr>
          <w:rFonts w:ascii="MS Gothic" w:hAnsi="MS Gothic" w:cs="MS Gothic"/>
        </w:rPr>
        <w:t>编辑。这种</w:t>
      </w:r>
      <w:r w:rsidRPr="00822337">
        <w:rPr>
          <w:rFonts w:ascii="MS Gothic" w:hAnsi="MS Gothic" w:cs="MS Gothic"/>
        </w:rPr>
        <w:t xml:space="preserve"> 5 </w:t>
      </w:r>
      <w:r w:rsidRPr="00822337">
        <w:rPr>
          <w:rFonts w:ascii="MS Gothic" w:hAnsi="MS Gothic" w:cs="MS Gothic"/>
        </w:rPr>
        <w:t>个</w:t>
      </w:r>
      <w:r w:rsidRPr="00822337">
        <w:rPr>
          <w:rFonts w:ascii="MS Gothic" w:hAnsi="MS Gothic" w:cs="MS Gothic"/>
        </w:rPr>
        <w:t xml:space="preserve"> snoRNA </w:t>
      </w:r>
      <w:r w:rsidRPr="00822337">
        <w:rPr>
          <w:rFonts w:ascii="MS Gothic" w:hAnsi="MS Gothic" w:cs="MS Gothic"/>
        </w:rPr>
        <w:t>特征不仅是预后和生存的有希望的预测因子，而且还是患者</w:t>
      </w:r>
      <w:r>
        <w:rPr>
          <w:rFonts w:ascii="MS Gothic" w:hAnsi="MS Gothic" w:cs="MS Gothic" w:hint="eastAsia"/>
        </w:rPr>
        <w:t>分层</w:t>
      </w:r>
      <w:r w:rsidRPr="00822337">
        <w:rPr>
          <w:rFonts w:ascii="MS Gothic" w:hAnsi="MS Gothic" w:cs="MS Gothic"/>
        </w:rPr>
        <w:t>管理的潜在生物标志物。</w:t>
      </w:r>
    </w:p>
    <w:p w14:paraId="43520C5D" w14:textId="3DB1374F" w:rsidR="00822337" w:rsidRDefault="00822337">
      <w:pPr>
        <w:rPr>
          <w:rFonts w:ascii="MS Gothic" w:hAnsi="MS Gothic" w:cs="MS Gothic"/>
        </w:rPr>
      </w:pPr>
    </w:p>
    <w:p w14:paraId="52A39E46" w14:textId="09D968EE" w:rsidR="00822337" w:rsidRDefault="00822337" w:rsidP="00822337">
      <w:pPr>
        <w:pStyle w:val="ListParagraph"/>
        <w:numPr>
          <w:ilvl w:val="0"/>
          <w:numId w:val="1"/>
        </w:numPr>
        <w:ind w:firstLineChars="0"/>
        <w:rPr>
          <w:rFonts w:ascii="MS Gothic" w:hAnsi="MS Gothic" w:cs="MS Gothic"/>
        </w:rPr>
      </w:pPr>
      <w:r>
        <w:rPr>
          <w:rFonts w:ascii="MS Gothic" w:hAnsi="MS Gothic" w:cs="MS Gothic" w:hint="eastAsia"/>
        </w:rPr>
        <w:t>介绍</w:t>
      </w:r>
    </w:p>
    <w:p w14:paraId="749B16F3" w14:textId="7BB0801E" w:rsidR="00F905B8" w:rsidRDefault="00F905B8" w:rsidP="00F905B8">
      <w:pPr>
        <w:rPr>
          <w:rFonts w:ascii="MS Gothic" w:hAnsi="MS Gothic" w:cs="MS Gothic"/>
        </w:rPr>
      </w:pPr>
      <w:r w:rsidRPr="00F905B8">
        <w:rPr>
          <w:rFonts w:ascii="MS Gothic" w:hAnsi="MS Gothic" w:cs="MS Gothic" w:hint="eastAsia"/>
        </w:rPr>
        <w:t>头颈癌包括口腔、咽部和咽喉部的肿瘤，</w:t>
      </w:r>
      <w:r w:rsidRPr="00F905B8">
        <w:rPr>
          <w:rFonts w:ascii="MS Gothic" w:hAnsi="MS Gothic" w:cs="MS Gothic"/>
        </w:rPr>
        <w:t>90%</w:t>
      </w:r>
      <w:r w:rsidRPr="00F905B8">
        <w:rPr>
          <w:rFonts w:ascii="MS Gothic" w:hAnsi="MS Gothic" w:cs="MS Gothic"/>
        </w:rPr>
        <w:t>的肿瘤属于鳞状细胞癌。作为全球第六大常见癌症，每年诊断出超过</w:t>
      </w:r>
      <w:r w:rsidRPr="00F905B8">
        <w:rPr>
          <w:rFonts w:ascii="MS Gothic" w:hAnsi="MS Gothic" w:cs="MS Gothic"/>
        </w:rPr>
        <w:t xml:space="preserve"> 600,000 </w:t>
      </w:r>
      <w:r w:rsidRPr="00F905B8">
        <w:rPr>
          <w:rFonts w:ascii="MS Gothic" w:hAnsi="MS Gothic" w:cs="MS Gothic"/>
        </w:rPr>
        <w:t>例头颈部鳞癌</w:t>
      </w:r>
      <w:r w:rsidRPr="00F905B8">
        <w:rPr>
          <w:rFonts w:ascii="MS Gothic" w:hAnsi="MS Gothic" w:cs="MS Gothic"/>
        </w:rPr>
        <w:t xml:space="preserve"> (HNSCC)</w:t>
      </w:r>
      <w:r w:rsidRPr="00F905B8">
        <w:rPr>
          <w:rFonts w:ascii="MS Gothic" w:hAnsi="MS Gothic" w:cs="MS Gothic"/>
        </w:rPr>
        <w:t>，其中超过</w:t>
      </w:r>
      <w:r w:rsidRPr="00F905B8">
        <w:rPr>
          <w:rFonts w:ascii="MS Gothic" w:hAnsi="MS Gothic" w:cs="MS Gothic"/>
        </w:rPr>
        <w:t xml:space="preserve"> </w:t>
      </w:r>
      <w:r w:rsidRPr="00F905B8">
        <w:rPr>
          <w:rFonts w:ascii="MS Gothic" w:hAnsi="MS Gothic" w:cs="MS Gothic"/>
        </w:rPr>
        <w:t>三分之一来自发展中国家。被诊断为</w:t>
      </w:r>
      <w:r w:rsidRPr="00F905B8">
        <w:rPr>
          <w:rFonts w:ascii="MS Gothic" w:hAnsi="MS Gothic" w:cs="MS Gothic"/>
        </w:rPr>
        <w:t xml:space="preserve"> HNSCC </w:t>
      </w:r>
      <w:r w:rsidRPr="00F905B8">
        <w:rPr>
          <w:rFonts w:ascii="MS Gothic" w:hAnsi="MS Gothic" w:cs="MS Gothic"/>
        </w:rPr>
        <w:t>的患者年龄约为</w:t>
      </w:r>
      <w:r w:rsidRPr="00F905B8">
        <w:rPr>
          <w:rFonts w:ascii="MS Gothic" w:hAnsi="MS Gothic" w:cs="MS Gothic"/>
        </w:rPr>
        <w:t xml:space="preserve"> 60 </w:t>
      </w:r>
      <w:r w:rsidRPr="00F905B8">
        <w:rPr>
          <w:rFonts w:ascii="MS Gothic" w:hAnsi="MS Gothic" w:cs="MS Gothic"/>
        </w:rPr>
        <w:t>岁，男性发病率高于女性。</w:t>
      </w:r>
      <w:r w:rsidRPr="00F905B8">
        <w:rPr>
          <w:rFonts w:ascii="MS Gothic" w:hAnsi="MS Gothic" w:cs="MS Gothic"/>
        </w:rPr>
        <w:t xml:space="preserve"> HNSCC </w:t>
      </w:r>
      <w:r w:rsidRPr="00F905B8">
        <w:rPr>
          <w:rFonts w:ascii="MS Gothic" w:hAnsi="MS Gothic" w:cs="MS Gothic"/>
        </w:rPr>
        <w:t>每年造成约</w:t>
      </w:r>
      <w:r w:rsidRPr="00F905B8">
        <w:rPr>
          <w:rFonts w:ascii="MS Gothic" w:hAnsi="MS Gothic" w:cs="MS Gothic"/>
        </w:rPr>
        <w:t xml:space="preserve"> 350,000 </w:t>
      </w:r>
      <w:r w:rsidRPr="00F905B8">
        <w:rPr>
          <w:rFonts w:ascii="MS Gothic" w:hAnsi="MS Gothic" w:cs="MS Gothic"/>
        </w:rPr>
        <w:t>人</w:t>
      </w:r>
      <w:r w:rsidRPr="00F905B8">
        <w:rPr>
          <w:rFonts w:ascii="MS Gothic" w:hAnsi="MS Gothic" w:cs="MS Gothic" w:hint="eastAsia"/>
        </w:rPr>
        <w:t>死亡，表明其高死亡率和不良预后对整个社会构成沉重负担</w:t>
      </w:r>
      <w:r w:rsidRPr="00F905B8">
        <w:rPr>
          <w:rFonts w:ascii="MS Gothic" w:hAnsi="MS Gothic" w:cs="MS Gothic"/>
        </w:rPr>
        <w:t>。目前，治疗</w:t>
      </w:r>
      <w:r w:rsidRPr="00F905B8">
        <w:rPr>
          <w:rFonts w:ascii="MS Gothic" w:hAnsi="MS Gothic" w:cs="MS Gothic"/>
        </w:rPr>
        <w:t xml:space="preserve"> HNSCC </w:t>
      </w:r>
      <w:r w:rsidRPr="00F905B8">
        <w:rPr>
          <w:rFonts w:ascii="MS Gothic" w:hAnsi="MS Gothic" w:cs="MS Gothic"/>
        </w:rPr>
        <w:t>的主要治疗策略包括手术切除、放疗、化疗和生物治疗。然而，由于缺乏有效的预测标志物等早期诊断工具，大多数</w:t>
      </w:r>
      <w:r w:rsidRPr="00F905B8">
        <w:rPr>
          <w:rFonts w:ascii="MS Gothic" w:hAnsi="MS Gothic" w:cs="MS Gothic"/>
        </w:rPr>
        <w:t>HNSCC</w:t>
      </w:r>
      <w:r w:rsidRPr="00F905B8">
        <w:rPr>
          <w:rFonts w:ascii="MS Gothic" w:hAnsi="MS Gothic" w:cs="MS Gothic"/>
        </w:rPr>
        <w:t>患者被诊断为晚期，失去了早期干预的最佳机会。此外，</w:t>
      </w:r>
      <w:r w:rsidRPr="00F905B8">
        <w:rPr>
          <w:rFonts w:ascii="MS Gothic" w:hAnsi="MS Gothic" w:cs="MS Gothic"/>
        </w:rPr>
        <w:t>HNSCC</w:t>
      </w:r>
      <w:r w:rsidRPr="00F905B8">
        <w:rPr>
          <w:rFonts w:ascii="MS Gothic" w:hAnsi="MS Gothic" w:cs="MS Gothic"/>
        </w:rPr>
        <w:t>患者的患者管理不善，医疗资源分布不均，因为对患者诊断后的预后知之甚少。因此，可以得出结论，尽管</w:t>
      </w:r>
      <w:r w:rsidRPr="00F905B8">
        <w:rPr>
          <w:rFonts w:ascii="MS Gothic" w:hAnsi="MS Gothic" w:cs="MS Gothic"/>
        </w:rPr>
        <w:t xml:space="preserve"> HNSCC </w:t>
      </w:r>
      <w:r w:rsidRPr="00F905B8">
        <w:rPr>
          <w:rFonts w:ascii="MS Gothic" w:hAnsi="MS Gothic" w:cs="MS Gothic"/>
        </w:rPr>
        <w:t>的治疗管理最近取得了进展，但由于缺乏诊断和预后标志物，</w:t>
      </w:r>
      <w:r w:rsidRPr="00F905B8">
        <w:rPr>
          <w:rFonts w:ascii="MS Gothic" w:hAnsi="MS Gothic" w:cs="MS Gothic"/>
        </w:rPr>
        <w:t xml:space="preserve">HNSCC </w:t>
      </w:r>
      <w:r w:rsidRPr="00F905B8">
        <w:rPr>
          <w:rFonts w:ascii="MS Gothic" w:hAnsi="MS Gothic" w:cs="MS Gothic"/>
        </w:rPr>
        <w:t>患者的总生存</w:t>
      </w:r>
      <w:r w:rsidRPr="00F905B8">
        <w:rPr>
          <w:rFonts w:ascii="MS Gothic" w:hAnsi="MS Gothic" w:cs="MS Gothic"/>
        </w:rPr>
        <w:t xml:space="preserve"> (OS) </w:t>
      </w:r>
      <w:r w:rsidRPr="00F905B8">
        <w:rPr>
          <w:rFonts w:ascii="MS Gothic" w:hAnsi="MS Gothic" w:cs="MS Gothic"/>
        </w:rPr>
        <w:t>几乎没有改善，这意味着目前，识别和应用</w:t>
      </w:r>
      <w:r w:rsidRPr="00F905B8">
        <w:rPr>
          <w:rFonts w:ascii="MS Gothic" w:hAnsi="MS Gothic" w:cs="MS Gothic"/>
        </w:rPr>
        <w:t xml:space="preserve"> HNSCC </w:t>
      </w:r>
      <w:r w:rsidRPr="00F905B8">
        <w:rPr>
          <w:rFonts w:ascii="MS Gothic" w:hAnsi="MS Gothic" w:cs="MS Gothic"/>
        </w:rPr>
        <w:t>患者的早期诊断和预后特征非常紧迫。</w:t>
      </w:r>
    </w:p>
    <w:p w14:paraId="7CF0685B" w14:textId="77777777" w:rsidR="00AF7000" w:rsidRDefault="00AF7000" w:rsidP="00F905B8">
      <w:pPr>
        <w:rPr>
          <w:rFonts w:ascii="MS Gothic" w:hAnsi="MS Gothic" w:cs="MS Gothic"/>
        </w:rPr>
      </w:pPr>
    </w:p>
    <w:p w14:paraId="07B69338" w14:textId="4A653204" w:rsidR="00AF7000" w:rsidRDefault="00AF7000" w:rsidP="00F905B8">
      <w:pPr>
        <w:rPr>
          <w:rFonts w:ascii="MS Gothic" w:hAnsi="MS Gothic" w:cs="MS Gothic"/>
        </w:rPr>
      </w:pPr>
      <w:r w:rsidRPr="00AF7000">
        <w:rPr>
          <w:rFonts w:ascii="MS Gothic" w:hAnsi="MS Gothic" w:cs="MS Gothic" w:hint="eastAsia"/>
        </w:rPr>
        <w:t>在过去几年中，非编码</w:t>
      </w:r>
      <w:r w:rsidRPr="00AF7000">
        <w:rPr>
          <w:rFonts w:ascii="MS Gothic" w:hAnsi="MS Gothic" w:cs="MS Gothic"/>
        </w:rPr>
        <w:t xml:space="preserve"> RNA</w:t>
      </w:r>
      <w:r w:rsidRPr="00AF7000">
        <w:rPr>
          <w:rFonts w:ascii="MS Gothic" w:hAnsi="MS Gothic" w:cs="MS Gothic"/>
        </w:rPr>
        <w:t>，尤其是</w:t>
      </w:r>
      <w:r>
        <w:rPr>
          <w:rFonts w:ascii="MS Gothic" w:hAnsi="MS Gothic" w:cs="MS Gothic" w:hint="eastAsia"/>
        </w:rPr>
        <w:t>m</w:t>
      </w:r>
      <w:r>
        <w:rPr>
          <w:rFonts w:ascii="MS Gothic" w:hAnsi="MS Gothic" w:cs="MS Gothic"/>
        </w:rPr>
        <w:t>icro</w:t>
      </w:r>
      <w:r w:rsidRPr="00AF7000">
        <w:rPr>
          <w:rFonts w:ascii="MS Gothic" w:hAnsi="MS Gothic" w:cs="MS Gothic"/>
        </w:rPr>
        <w:t xml:space="preserve">RNA (miRNA) </w:t>
      </w:r>
      <w:r w:rsidRPr="00AF7000">
        <w:rPr>
          <w:rFonts w:ascii="MS Gothic" w:hAnsi="MS Gothic" w:cs="MS Gothic"/>
        </w:rPr>
        <w:t>和长链非编码</w:t>
      </w:r>
      <w:r w:rsidRPr="00AF7000">
        <w:rPr>
          <w:rFonts w:ascii="MS Gothic" w:hAnsi="MS Gothic" w:cs="MS Gothic"/>
        </w:rPr>
        <w:t>RNA (lncRNA)</w:t>
      </w:r>
      <w:r w:rsidRPr="00AF7000">
        <w:rPr>
          <w:rFonts w:ascii="MS Gothic" w:hAnsi="MS Gothic" w:cs="MS Gothic"/>
        </w:rPr>
        <w:t>已被揭示为诊断和预后疾病（包括各种癌症）的有希望的生物标志物。然而，另一类非编码</w:t>
      </w:r>
      <w:r w:rsidRPr="00AF7000">
        <w:rPr>
          <w:rFonts w:ascii="MS Gothic" w:hAnsi="MS Gothic" w:cs="MS Gothic"/>
        </w:rPr>
        <w:t xml:space="preserve"> RNA</w:t>
      </w:r>
      <w:r w:rsidRPr="00AF7000">
        <w:rPr>
          <w:rFonts w:ascii="MS Gothic" w:hAnsi="MS Gothic" w:cs="MS Gothic"/>
        </w:rPr>
        <w:t>，即小核仁</w:t>
      </w:r>
      <w:r w:rsidRPr="00AF7000">
        <w:rPr>
          <w:rFonts w:ascii="MS Gothic" w:hAnsi="MS Gothic" w:cs="MS Gothic"/>
        </w:rPr>
        <w:t xml:space="preserve"> RNA (snoRNA)</w:t>
      </w:r>
      <w:r w:rsidRPr="00AF7000">
        <w:rPr>
          <w:rFonts w:ascii="MS Gothic" w:hAnsi="MS Gothic" w:cs="MS Gothic"/>
        </w:rPr>
        <w:t>，很少被认为是癌症的生物标志物，因为长期以来普遍认为它们只执行看家功能。</w:t>
      </w:r>
      <w:r w:rsidRPr="00AF7000">
        <w:rPr>
          <w:rFonts w:ascii="MS Gothic" w:hAnsi="MS Gothic" w:cs="MS Gothic"/>
        </w:rPr>
        <w:t xml:space="preserve"> snoRNA </w:t>
      </w:r>
      <w:r w:rsidRPr="00AF7000">
        <w:rPr>
          <w:rFonts w:ascii="MS Gothic" w:hAnsi="MS Gothic" w:cs="MS Gothic"/>
        </w:rPr>
        <w:t>是长度为</w:t>
      </w:r>
      <w:r w:rsidRPr="00AF7000">
        <w:rPr>
          <w:rFonts w:ascii="MS Gothic" w:hAnsi="MS Gothic" w:cs="MS Gothic"/>
        </w:rPr>
        <w:t xml:space="preserve"> 60-300 </w:t>
      </w:r>
      <w:r w:rsidRPr="00AF7000">
        <w:rPr>
          <w:rFonts w:ascii="MS Gothic" w:hAnsi="MS Gothic" w:cs="MS Gothic"/>
        </w:rPr>
        <w:t>个核苷酸的小</w:t>
      </w:r>
      <w:r w:rsidRPr="00AF7000">
        <w:rPr>
          <w:rFonts w:ascii="MS Gothic" w:hAnsi="MS Gothic" w:cs="MS Gothic"/>
        </w:rPr>
        <w:t>RNA</w:t>
      </w:r>
      <w:r w:rsidRPr="00AF7000">
        <w:rPr>
          <w:rFonts w:ascii="MS Gothic" w:hAnsi="MS Gothic" w:cs="MS Gothic"/>
        </w:rPr>
        <w:t>，主要存在于核仁中；它们是特征最好的非编码</w:t>
      </w:r>
      <w:r w:rsidRPr="00AF7000">
        <w:rPr>
          <w:rFonts w:ascii="MS Gothic" w:hAnsi="MS Gothic" w:cs="MS Gothic"/>
        </w:rPr>
        <w:t xml:space="preserve"> RNA </w:t>
      </w:r>
      <w:r w:rsidRPr="00AF7000">
        <w:rPr>
          <w:rFonts w:ascii="MS Gothic" w:hAnsi="MS Gothic" w:cs="MS Gothic"/>
        </w:rPr>
        <w:t>类别之一，它们在</w:t>
      </w:r>
      <w:r w:rsidRPr="00AF7000">
        <w:rPr>
          <w:rFonts w:ascii="MS Gothic" w:hAnsi="MS Gothic" w:cs="MS Gothic"/>
        </w:rPr>
        <w:t xml:space="preserve"> rRNA </w:t>
      </w:r>
      <w:r w:rsidRPr="00AF7000">
        <w:rPr>
          <w:rFonts w:ascii="MS Gothic" w:hAnsi="MS Gothic" w:cs="MS Gothic"/>
        </w:rPr>
        <w:t>生物发生中的功能已得到充分证明。越来越多的证据表明，</w:t>
      </w:r>
      <w:r w:rsidRPr="00AF7000">
        <w:rPr>
          <w:rFonts w:ascii="MS Gothic" w:hAnsi="MS Gothic" w:cs="MS Gothic"/>
        </w:rPr>
        <w:t xml:space="preserve">snoRNAs </w:t>
      </w:r>
      <w:r w:rsidRPr="00AF7000">
        <w:rPr>
          <w:rFonts w:ascii="MS Gothic" w:hAnsi="MS Gothic" w:cs="MS Gothic"/>
        </w:rPr>
        <w:t>在多种肿瘤的癌变中也发挥着重要作用。</w:t>
      </w:r>
      <w:r w:rsidRPr="00AF7000">
        <w:rPr>
          <w:rFonts w:ascii="MS Gothic" w:hAnsi="MS Gothic" w:cs="MS Gothic"/>
        </w:rPr>
        <w:t xml:space="preserve">Dong </w:t>
      </w:r>
      <w:r w:rsidRPr="00AF7000">
        <w:rPr>
          <w:rFonts w:ascii="MS Gothic" w:hAnsi="MS Gothic" w:cs="MS Gothic"/>
        </w:rPr>
        <w:t>等人已经表明</w:t>
      </w:r>
      <w:r w:rsidRPr="00AF7000">
        <w:rPr>
          <w:rFonts w:ascii="MS Gothic" w:hAnsi="MS Gothic" w:cs="MS Gothic"/>
        </w:rPr>
        <w:t xml:space="preserve"> snoRNA U50</w:t>
      </w:r>
      <w:r w:rsidRPr="00AF7000">
        <w:rPr>
          <w:rFonts w:ascii="MS Gothic" w:hAnsi="MS Gothic" w:cs="MS Gothic"/>
        </w:rPr>
        <w:t>的突变或下调与恶性表型相关，并将</w:t>
      </w:r>
      <w:r w:rsidRPr="00AF7000">
        <w:rPr>
          <w:rFonts w:ascii="MS Gothic" w:hAnsi="MS Gothic" w:cs="MS Gothic"/>
        </w:rPr>
        <w:t xml:space="preserve"> snoRNA U50 </w:t>
      </w:r>
      <w:r w:rsidRPr="00AF7000">
        <w:rPr>
          <w:rFonts w:ascii="MS Gothic" w:hAnsi="MS Gothic" w:cs="MS Gothic"/>
        </w:rPr>
        <w:t>鉴定为前列腺癌中的候选肿瘤抑制基因。另一项研究侧重于</w:t>
      </w:r>
      <w:r w:rsidRPr="00AF7000">
        <w:rPr>
          <w:rFonts w:ascii="MS Gothic" w:hAnsi="MS Gothic" w:cs="MS Gothic"/>
        </w:rPr>
        <w:t xml:space="preserve"> SNORA42</w:t>
      </w:r>
      <w:r w:rsidRPr="00AF7000">
        <w:rPr>
          <w:rFonts w:ascii="MS Gothic" w:hAnsi="MS Gothic" w:cs="MS Gothic"/>
        </w:rPr>
        <w:t>，一种在</w:t>
      </w:r>
      <w:r w:rsidRPr="00AF7000">
        <w:rPr>
          <w:rFonts w:ascii="MS Gothic" w:hAnsi="MS Gothic" w:cs="MS Gothic"/>
        </w:rPr>
        <w:t xml:space="preserve"> 1q22 </w:t>
      </w:r>
      <w:r w:rsidRPr="00AF7000">
        <w:rPr>
          <w:rFonts w:ascii="MS Gothic" w:hAnsi="MS Gothic" w:cs="MS Gothic"/>
        </w:rPr>
        <w:t>编码的</w:t>
      </w:r>
      <w:r w:rsidRPr="00AF7000">
        <w:rPr>
          <w:rFonts w:ascii="MS Gothic" w:hAnsi="MS Gothic" w:cs="MS Gothic"/>
        </w:rPr>
        <w:t xml:space="preserve"> H/ACA </w:t>
      </w:r>
      <w:r w:rsidR="004570A1">
        <w:rPr>
          <w:rFonts w:ascii="MS Gothic" w:hAnsi="MS Gothic" w:cs="MS Gothic" w:hint="eastAsia"/>
        </w:rPr>
        <w:t>b</w:t>
      </w:r>
      <w:r w:rsidR="004570A1">
        <w:rPr>
          <w:rFonts w:ascii="MS Gothic" w:hAnsi="MS Gothic" w:cs="MS Gothic"/>
        </w:rPr>
        <w:t>ox</w:t>
      </w:r>
      <w:r w:rsidRPr="00AF7000">
        <w:rPr>
          <w:rFonts w:ascii="MS Gothic" w:hAnsi="MS Gothic" w:cs="MS Gothic"/>
        </w:rPr>
        <w:t xml:space="preserve"> snoRNA</w:t>
      </w:r>
      <w:r w:rsidRPr="00AF7000">
        <w:rPr>
          <w:rFonts w:ascii="MS Gothic" w:hAnsi="MS Gothic" w:cs="MS Gothic"/>
        </w:rPr>
        <w:t>，其表达在非小细胞肺癌</w:t>
      </w:r>
      <w:r w:rsidR="004570A1">
        <w:rPr>
          <w:rFonts w:ascii="MS Gothic" w:hAnsi="MS Gothic" w:cs="MS Gothic" w:hint="eastAsia"/>
        </w:rPr>
        <w:t>(</w:t>
      </w:r>
      <w:r w:rsidR="004570A1">
        <w:rPr>
          <w:rFonts w:ascii="MS Gothic" w:hAnsi="MS Gothic" w:cs="MS Gothic"/>
        </w:rPr>
        <w:t>NSCLC)</w:t>
      </w:r>
      <w:r w:rsidRPr="00AF7000">
        <w:rPr>
          <w:rFonts w:ascii="MS Gothic" w:hAnsi="MS Gothic" w:cs="MS Gothic"/>
        </w:rPr>
        <w:t>中经常增加，而小干扰</w:t>
      </w:r>
      <w:r w:rsidRPr="00AF7000">
        <w:rPr>
          <w:rFonts w:ascii="MS Gothic" w:hAnsi="MS Gothic" w:cs="MS Gothic"/>
        </w:rPr>
        <w:t xml:space="preserve"> RNA</w:t>
      </w:r>
      <w:r w:rsidRPr="00AF7000">
        <w:rPr>
          <w:rFonts w:ascii="MS Gothic" w:hAnsi="MS Gothic" w:cs="MS Gothic"/>
        </w:rPr>
        <w:t>（</w:t>
      </w:r>
      <w:r w:rsidRPr="00AF7000">
        <w:rPr>
          <w:rFonts w:ascii="MS Gothic" w:hAnsi="MS Gothic" w:cs="MS Gothic"/>
        </w:rPr>
        <w:t>siRNA</w:t>
      </w:r>
      <w:r w:rsidRPr="00AF7000">
        <w:rPr>
          <w:rFonts w:ascii="MS Gothic" w:hAnsi="MS Gothic" w:cs="MS Gothic"/>
        </w:rPr>
        <w:t>）诱导的在</w:t>
      </w:r>
      <w:r w:rsidRPr="00AF7000">
        <w:rPr>
          <w:rFonts w:ascii="MS Gothic" w:hAnsi="MS Gothic" w:cs="MS Gothic"/>
        </w:rPr>
        <w:t xml:space="preserve">NSCLC </w:t>
      </w:r>
      <w:r w:rsidRPr="00AF7000">
        <w:rPr>
          <w:rFonts w:ascii="MS Gothic" w:hAnsi="MS Gothic" w:cs="MS Gothic"/>
        </w:rPr>
        <w:t>细胞系中</w:t>
      </w:r>
      <w:r w:rsidR="007C398D">
        <w:rPr>
          <w:rFonts w:ascii="MS Gothic" w:hAnsi="MS Gothic" w:cs="MS Gothic" w:hint="eastAsia"/>
        </w:rPr>
        <w:t>低表达</w:t>
      </w:r>
      <w:r w:rsidRPr="00AF7000">
        <w:rPr>
          <w:rFonts w:ascii="MS Gothic" w:hAnsi="MS Gothic" w:cs="MS Gothic"/>
        </w:rPr>
        <w:t xml:space="preserve">SNORA42 </w:t>
      </w:r>
      <w:r w:rsidRPr="00AF7000">
        <w:rPr>
          <w:rFonts w:ascii="MS Gothic" w:hAnsi="MS Gothic" w:cs="MS Gothic"/>
        </w:rPr>
        <w:t>能够在体外诱导细胞凋亡并减少集落形成，并在小鼠模型中观察到抑制肿瘤形成。此外，另一项研究发现</w:t>
      </w:r>
      <w:r w:rsidRPr="00AF7000">
        <w:rPr>
          <w:rFonts w:ascii="MS Gothic" w:hAnsi="MS Gothic" w:cs="MS Gothic"/>
        </w:rPr>
        <w:t xml:space="preserve"> SNORA42 </w:t>
      </w:r>
      <w:r w:rsidRPr="00AF7000">
        <w:rPr>
          <w:rFonts w:ascii="MS Gothic" w:hAnsi="MS Gothic" w:cs="MS Gothic"/>
        </w:rPr>
        <w:t>还充当结直肠癌的致癌基因。根据</w:t>
      </w:r>
      <w:r w:rsidRPr="00AF7000">
        <w:rPr>
          <w:rFonts w:ascii="MS Gothic" w:hAnsi="MS Gothic" w:cs="MS Gothic"/>
        </w:rPr>
        <w:t xml:space="preserve"> Yoshida </w:t>
      </w:r>
      <w:r w:rsidRPr="00AF7000">
        <w:rPr>
          <w:rFonts w:ascii="MS Gothic" w:hAnsi="MS Gothic" w:cs="MS Gothic"/>
        </w:rPr>
        <w:t>等人的说法，</w:t>
      </w:r>
      <w:r w:rsidRPr="00AF7000">
        <w:rPr>
          <w:rFonts w:ascii="MS Gothic" w:hAnsi="MS Gothic" w:cs="MS Gothic"/>
        </w:rPr>
        <w:t xml:space="preserve">SNORA21 </w:t>
      </w:r>
      <w:r w:rsidRPr="00AF7000">
        <w:rPr>
          <w:rFonts w:ascii="MS Gothic" w:hAnsi="MS Gothic" w:cs="MS Gothic"/>
        </w:rPr>
        <w:t>似乎具有作为结直肠癌预后生物标志物的潜力。最近，对人类癌症</w:t>
      </w:r>
      <w:r w:rsidRPr="00AF7000">
        <w:rPr>
          <w:rFonts w:ascii="MS Gothic" w:hAnsi="MS Gothic" w:cs="MS Gothic" w:hint="eastAsia"/>
        </w:rPr>
        <w:t>中</w:t>
      </w:r>
      <w:r w:rsidRPr="00AF7000">
        <w:rPr>
          <w:rFonts w:ascii="MS Gothic" w:hAnsi="MS Gothic" w:cs="MS Gothic"/>
        </w:rPr>
        <w:t xml:space="preserve">snoRNA </w:t>
      </w:r>
      <w:r w:rsidRPr="00AF7000">
        <w:rPr>
          <w:rFonts w:ascii="MS Gothic" w:hAnsi="MS Gothic" w:cs="MS Gothic"/>
        </w:rPr>
        <w:t>表达的系统性泛癌分析强调了</w:t>
      </w:r>
      <w:r w:rsidRPr="00AF7000">
        <w:rPr>
          <w:rFonts w:ascii="MS Gothic" w:hAnsi="MS Gothic" w:cs="MS Gothic"/>
        </w:rPr>
        <w:t xml:space="preserve"> snoRNA </w:t>
      </w:r>
      <w:r w:rsidRPr="00AF7000">
        <w:rPr>
          <w:rFonts w:ascii="MS Gothic" w:hAnsi="MS Gothic" w:cs="MS Gothic"/>
        </w:rPr>
        <w:t>在癌症生物标志物或治疗靶标的开发和实施中的重要作用。考虑到</w:t>
      </w:r>
      <w:r w:rsidRPr="00AF7000">
        <w:rPr>
          <w:rFonts w:ascii="MS Gothic" w:hAnsi="MS Gothic" w:cs="MS Gothic"/>
        </w:rPr>
        <w:t xml:space="preserve"> snoRNA </w:t>
      </w:r>
      <w:r w:rsidRPr="00AF7000">
        <w:rPr>
          <w:rFonts w:ascii="MS Gothic" w:hAnsi="MS Gothic" w:cs="MS Gothic"/>
        </w:rPr>
        <w:t>的小尺寸和稳定性，以及其在多种肿瘤中潜在作用的越来越多的证据，</w:t>
      </w:r>
      <w:r w:rsidRPr="00AF7000">
        <w:rPr>
          <w:rFonts w:ascii="MS Gothic" w:hAnsi="MS Gothic" w:cs="MS Gothic"/>
        </w:rPr>
        <w:t xml:space="preserve">snoRNA </w:t>
      </w:r>
      <w:r w:rsidRPr="00AF7000">
        <w:rPr>
          <w:rFonts w:ascii="MS Gothic" w:hAnsi="MS Gothic" w:cs="MS Gothic"/>
        </w:rPr>
        <w:t>在肿瘤学领域越来越受到关注，并有可能作为诊断、预后和治疗靶点的生物标志物。</w:t>
      </w:r>
    </w:p>
    <w:p w14:paraId="273CAF80" w14:textId="77777777" w:rsidR="00C43210" w:rsidRDefault="00C43210" w:rsidP="00F905B8">
      <w:pPr>
        <w:rPr>
          <w:rFonts w:ascii="MS Gothic" w:hAnsi="MS Gothic" w:cs="MS Gothic"/>
        </w:rPr>
      </w:pPr>
    </w:p>
    <w:p w14:paraId="4FAD5071" w14:textId="1134BA1B" w:rsidR="00C43210" w:rsidRPr="00F905B8" w:rsidRDefault="00C43210" w:rsidP="00F905B8">
      <w:pPr>
        <w:rPr>
          <w:rFonts w:ascii="MS Gothic" w:hAnsi="MS Gothic" w:cs="MS Gothic"/>
        </w:rPr>
      </w:pPr>
      <w:r w:rsidRPr="00C43210">
        <w:rPr>
          <w:rFonts w:ascii="MS Gothic" w:hAnsi="MS Gothic" w:cs="MS Gothic" w:hint="eastAsia"/>
        </w:rPr>
        <w:t>在我们的研究中，我们首先进行了一系列机器学习分析，以探索和构建基于</w:t>
      </w:r>
      <w:r w:rsidRPr="00C43210">
        <w:rPr>
          <w:rFonts w:ascii="MS Gothic" w:hAnsi="MS Gothic" w:cs="MS Gothic"/>
        </w:rPr>
        <w:t xml:space="preserve"> snoRNA </w:t>
      </w:r>
      <w:r w:rsidRPr="00C43210">
        <w:rPr>
          <w:rFonts w:ascii="MS Gothic" w:hAnsi="MS Gothic" w:cs="MS Gothic"/>
        </w:rPr>
        <w:t>的预后特征，以预测</w:t>
      </w:r>
      <w:r w:rsidRPr="00C43210">
        <w:rPr>
          <w:rFonts w:ascii="MS Gothic" w:hAnsi="MS Gothic" w:cs="MS Gothic"/>
        </w:rPr>
        <w:t xml:space="preserve"> 510 </w:t>
      </w:r>
      <w:r w:rsidRPr="00C43210">
        <w:rPr>
          <w:rFonts w:ascii="MS Gothic" w:hAnsi="MS Gothic" w:cs="MS Gothic"/>
        </w:rPr>
        <w:t>名</w:t>
      </w:r>
      <w:r w:rsidRPr="00C43210">
        <w:rPr>
          <w:rFonts w:ascii="MS Gothic" w:hAnsi="MS Gothic" w:cs="MS Gothic"/>
        </w:rPr>
        <w:t xml:space="preserve"> HNSCC </w:t>
      </w:r>
      <w:r w:rsidRPr="00C43210">
        <w:rPr>
          <w:rFonts w:ascii="MS Gothic" w:hAnsi="MS Gothic" w:cs="MS Gothic"/>
        </w:rPr>
        <w:t>患者的存活率。</w:t>
      </w:r>
      <w:r w:rsidRPr="00C43210">
        <w:rPr>
          <w:rFonts w:ascii="MS Gothic" w:hAnsi="MS Gothic" w:cs="MS Gothic"/>
        </w:rPr>
        <w:t xml:space="preserve"> </w:t>
      </w:r>
      <w:r w:rsidRPr="00C43210">
        <w:rPr>
          <w:rFonts w:ascii="MS Gothic" w:hAnsi="MS Gothic" w:cs="MS Gothic"/>
        </w:rPr>
        <w:t>我们使用单变量回归分析确定了与预后相关的</w:t>
      </w:r>
      <w:r w:rsidRPr="00C43210">
        <w:rPr>
          <w:rFonts w:ascii="MS Gothic" w:hAnsi="MS Gothic" w:cs="MS Gothic"/>
        </w:rPr>
        <w:t xml:space="preserve"> snoRNA</w:t>
      </w:r>
      <w:r w:rsidRPr="00C43210">
        <w:rPr>
          <w:rFonts w:ascii="MS Gothic" w:hAnsi="MS Gothic" w:cs="MS Gothic"/>
        </w:rPr>
        <w:t>。</w:t>
      </w:r>
      <w:r w:rsidRPr="00C43210">
        <w:rPr>
          <w:rFonts w:ascii="MS Gothic" w:hAnsi="MS Gothic" w:cs="MS Gothic"/>
        </w:rPr>
        <w:t xml:space="preserve"> </w:t>
      </w:r>
      <w:r w:rsidRPr="00C43210">
        <w:rPr>
          <w:rFonts w:ascii="MS Gothic" w:hAnsi="MS Gothic" w:cs="MS Gothic"/>
        </w:rPr>
        <w:t>然后，我们通过最小绝对收缩和选择算子</w:t>
      </w:r>
      <w:r w:rsidRPr="00C43210">
        <w:rPr>
          <w:rFonts w:ascii="MS Gothic" w:hAnsi="MS Gothic" w:cs="MS Gothic"/>
        </w:rPr>
        <w:t xml:space="preserve"> (LASSO) </w:t>
      </w:r>
      <w:r w:rsidRPr="00C43210">
        <w:rPr>
          <w:rFonts w:ascii="MS Gothic" w:hAnsi="MS Gothic" w:cs="MS Gothic"/>
        </w:rPr>
        <w:t>回归和多元回归对重要的预后相关</w:t>
      </w:r>
      <w:r w:rsidRPr="00C43210">
        <w:rPr>
          <w:rFonts w:ascii="MS Gothic" w:hAnsi="MS Gothic" w:cs="MS Gothic"/>
        </w:rPr>
        <w:t xml:space="preserve"> snoRNA </w:t>
      </w:r>
      <w:r w:rsidRPr="00C43210">
        <w:rPr>
          <w:rFonts w:ascii="MS Gothic" w:hAnsi="MS Gothic" w:cs="MS Gothic"/>
        </w:rPr>
        <w:t>进行降维，并构建了基于</w:t>
      </w:r>
      <w:r w:rsidRPr="00C43210">
        <w:rPr>
          <w:rFonts w:ascii="MS Gothic" w:hAnsi="MS Gothic" w:cs="MS Gothic"/>
        </w:rPr>
        <w:t xml:space="preserve"> 5</w:t>
      </w:r>
      <w:r>
        <w:rPr>
          <w:rFonts w:ascii="MS Gothic" w:hAnsi="MS Gothic" w:cs="MS Gothic"/>
        </w:rPr>
        <w:t>-</w:t>
      </w:r>
      <w:r w:rsidRPr="00C43210">
        <w:rPr>
          <w:rFonts w:ascii="MS Gothic" w:hAnsi="MS Gothic" w:cs="MS Gothic"/>
        </w:rPr>
        <w:t xml:space="preserve">snoRNA </w:t>
      </w:r>
      <w:r w:rsidRPr="00C43210">
        <w:rPr>
          <w:rFonts w:ascii="MS Gothic" w:hAnsi="MS Gothic" w:cs="MS Gothic"/>
        </w:rPr>
        <w:t>的预后特征。</w:t>
      </w:r>
      <w:r w:rsidRPr="00C43210">
        <w:rPr>
          <w:rFonts w:ascii="MS Gothic" w:hAnsi="MS Gothic" w:cs="MS Gothic"/>
        </w:rPr>
        <w:t xml:space="preserve"> </w:t>
      </w:r>
      <w:r w:rsidRPr="00C43210">
        <w:rPr>
          <w:rFonts w:ascii="MS Gothic" w:hAnsi="MS Gothic" w:cs="MS Gothic"/>
        </w:rPr>
        <w:t>最后，我们评估了这种预后模型的临床效用并探讨了其潜在功能。</w:t>
      </w:r>
      <w:r w:rsidRPr="00C43210">
        <w:rPr>
          <w:rFonts w:ascii="MS Gothic" w:hAnsi="MS Gothic" w:cs="MS Gothic"/>
        </w:rPr>
        <w:t xml:space="preserve"> </w:t>
      </w:r>
      <w:r w:rsidRPr="00C43210">
        <w:rPr>
          <w:rFonts w:ascii="MS Gothic" w:hAnsi="MS Gothic" w:cs="MS Gothic"/>
        </w:rPr>
        <w:t>我们的研究结果为</w:t>
      </w:r>
      <w:r w:rsidRPr="00C43210">
        <w:rPr>
          <w:rFonts w:ascii="MS Gothic" w:hAnsi="MS Gothic" w:cs="MS Gothic"/>
        </w:rPr>
        <w:t xml:space="preserve"> snoRNA </w:t>
      </w:r>
      <w:r w:rsidRPr="00C43210">
        <w:rPr>
          <w:rFonts w:ascii="MS Gothic" w:hAnsi="MS Gothic" w:cs="MS Gothic"/>
        </w:rPr>
        <w:t>的临床意义提供了新的见解，并为预测和评估</w:t>
      </w:r>
      <w:r w:rsidRPr="00C43210">
        <w:rPr>
          <w:rFonts w:ascii="MS Gothic" w:hAnsi="MS Gothic" w:cs="MS Gothic"/>
        </w:rPr>
        <w:t xml:space="preserve"> HNSCC </w:t>
      </w:r>
      <w:r w:rsidRPr="00C43210">
        <w:rPr>
          <w:rFonts w:ascii="MS Gothic" w:hAnsi="MS Gothic" w:cs="MS Gothic"/>
        </w:rPr>
        <w:t>患者的临床结果提供了有希望的生物标志物。</w:t>
      </w:r>
    </w:p>
    <w:p w14:paraId="5BB1F29F" w14:textId="6D256252" w:rsidR="00822337" w:rsidRPr="00373513" w:rsidRDefault="00822337" w:rsidP="00822337">
      <w:pPr>
        <w:pStyle w:val="ListParagraph"/>
        <w:numPr>
          <w:ilvl w:val="0"/>
          <w:numId w:val="1"/>
        </w:numPr>
        <w:ind w:firstLineChars="0"/>
        <w:rPr>
          <w:rFonts w:ascii="MS Gothic" w:hAnsi="MS Gothic" w:cs="MS Gothic"/>
        </w:rPr>
      </w:pPr>
      <w:r>
        <w:t>MATERIALS AND METHODS</w:t>
      </w:r>
    </w:p>
    <w:p w14:paraId="4E39DA8D" w14:textId="2F55F46E" w:rsidR="00373513" w:rsidRDefault="00373513" w:rsidP="00373513">
      <w:pPr>
        <w:pStyle w:val="ListParagraph"/>
        <w:numPr>
          <w:ilvl w:val="1"/>
          <w:numId w:val="1"/>
        </w:numPr>
        <w:ind w:firstLineChars="0"/>
      </w:pPr>
      <w:r>
        <w:t xml:space="preserve">| Data acquisition and preprocessing </w:t>
      </w:r>
    </w:p>
    <w:p w14:paraId="0F8EEFEA" w14:textId="20F39903" w:rsidR="00373513" w:rsidRDefault="00373513" w:rsidP="00373513">
      <w:r>
        <w:rPr>
          <w:rFonts w:hint="eastAsia"/>
        </w:rPr>
        <w:t>U</w:t>
      </w:r>
      <w:r>
        <w:t xml:space="preserve">CSC </w:t>
      </w:r>
      <w:proofErr w:type="spellStart"/>
      <w:proofErr w:type="gramStart"/>
      <w:r>
        <w:t>Xena</w:t>
      </w:r>
      <w:proofErr w:type="spellEnd"/>
      <w:r>
        <w:t>(</w:t>
      </w:r>
      <w:proofErr w:type="gramEnd"/>
      <w:r>
        <w:t xml:space="preserve">https://xenabrowser.net/datapages/ ). </w:t>
      </w:r>
    </w:p>
    <w:p w14:paraId="3C41C36F" w14:textId="6ACA00FE" w:rsidR="008B0C1C" w:rsidRPr="00373513" w:rsidRDefault="008B0C1C" w:rsidP="00373513">
      <w:pPr>
        <w:rPr>
          <w:rFonts w:ascii="MS Gothic" w:hAnsi="MS Gothic" w:cs="MS Gothic"/>
        </w:rPr>
      </w:pPr>
      <w:r w:rsidRPr="008B0C1C">
        <w:rPr>
          <w:rFonts w:ascii="MS Gothic" w:hAnsi="MS Gothic" w:cs="MS Gothic" w:hint="eastAsia"/>
        </w:rPr>
        <w:t>我们使用公共数据库</w:t>
      </w:r>
      <w:r w:rsidRPr="008B0C1C">
        <w:rPr>
          <w:rFonts w:ascii="MS Gothic" w:hAnsi="MS Gothic" w:cs="MS Gothic"/>
        </w:rPr>
        <w:t xml:space="preserve"> </w:t>
      </w:r>
      <w:r w:rsidRPr="00540DFD">
        <w:rPr>
          <w:rFonts w:ascii="MS Gothic" w:hAnsi="MS Gothic" w:cs="MS Gothic"/>
          <w:b/>
          <w:bCs/>
        </w:rPr>
        <w:t xml:space="preserve">UCSC </w:t>
      </w:r>
      <w:proofErr w:type="spellStart"/>
      <w:r w:rsidRPr="00540DFD">
        <w:rPr>
          <w:rFonts w:ascii="MS Gothic" w:hAnsi="MS Gothic" w:cs="MS Gothic"/>
          <w:b/>
          <w:bCs/>
        </w:rPr>
        <w:t>Xena</w:t>
      </w:r>
      <w:proofErr w:type="spellEnd"/>
      <w:r w:rsidRPr="008B0C1C">
        <w:rPr>
          <w:rFonts w:ascii="MS Gothic" w:hAnsi="MS Gothic" w:cs="MS Gothic"/>
        </w:rPr>
        <w:t xml:space="preserve"> (https://xenabrowser.net/datapages/) </w:t>
      </w:r>
      <w:r w:rsidRPr="008B0C1C">
        <w:rPr>
          <w:rFonts w:ascii="MS Gothic" w:hAnsi="MS Gothic" w:cs="MS Gothic"/>
        </w:rPr>
        <w:t>下载头颈部鳞状细胞癌</w:t>
      </w:r>
      <w:r w:rsidRPr="008B0C1C">
        <w:rPr>
          <w:rFonts w:ascii="MS Gothic" w:hAnsi="MS Gothic" w:cs="MS Gothic"/>
        </w:rPr>
        <w:t xml:space="preserve"> (HNSCC) </w:t>
      </w:r>
      <w:r w:rsidRPr="00540DFD">
        <w:rPr>
          <w:rFonts w:ascii="MS Gothic" w:hAnsi="MS Gothic" w:cs="MS Gothic"/>
          <w:b/>
          <w:bCs/>
        </w:rPr>
        <w:t>蛋白质编码基因</w:t>
      </w:r>
      <w:r w:rsidRPr="00540DFD">
        <w:rPr>
          <w:rFonts w:ascii="MS Gothic" w:hAnsi="MS Gothic" w:cs="MS Gothic"/>
          <w:b/>
          <w:bCs/>
        </w:rPr>
        <w:t xml:space="preserve"> (PCG) </w:t>
      </w:r>
      <w:r w:rsidRPr="00540DFD">
        <w:rPr>
          <w:rFonts w:ascii="MS Gothic" w:hAnsi="MS Gothic" w:cs="MS Gothic"/>
          <w:b/>
          <w:bCs/>
        </w:rPr>
        <w:t>表达数据</w:t>
      </w:r>
      <w:r w:rsidRPr="008B0C1C">
        <w:rPr>
          <w:rFonts w:ascii="MS Gothic" w:hAnsi="MS Gothic" w:cs="MS Gothic"/>
        </w:rPr>
        <w:t>，格式为每千碱基转录本片段百万片段映射（</w:t>
      </w:r>
      <w:r w:rsidRPr="008B0C1C">
        <w:rPr>
          <w:rFonts w:ascii="MS Gothic" w:hAnsi="MS Gothic" w:cs="MS Gothic"/>
        </w:rPr>
        <w:t>FPKM</w:t>
      </w:r>
      <w:r w:rsidRPr="008B0C1C">
        <w:rPr>
          <w:rFonts w:ascii="MS Gothic" w:hAnsi="MS Gothic" w:cs="MS Gothic"/>
        </w:rPr>
        <w:t>）</w:t>
      </w:r>
      <w:r>
        <w:rPr>
          <w:rFonts w:ascii="MS Gothic" w:hAnsi="MS Gothic" w:cs="MS Gothic" w:hint="eastAsia"/>
        </w:rPr>
        <w:t>的形式</w:t>
      </w:r>
      <w:r w:rsidRPr="008B0C1C">
        <w:rPr>
          <w:rFonts w:ascii="MS Gothic" w:hAnsi="MS Gothic" w:cs="MS Gothic"/>
        </w:rPr>
        <w:t>。转化为</w:t>
      </w:r>
      <w:r w:rsidRPr="008B0C1C">
        <w:rPr>
          <w:rFonts w:ascii="MS Gothic" w:hAnsi="MS Gothic" w:cs="MS Gothic"/>
        </w:rPr>
        <w:t>log2(FPKM+1)</w:t>
      </w:r>
      <w:r w:rsidRPr="008B0C1C">
        <w:rPr>
          <w:rFonts w:ascii="MS Gothic" w:hAnsi="MS Gothic" w:cs="MS Gothic"/>
        </w:rPr>
        <w:t>后，保留平均表达值</w:t>
      </w:r>
      <w:r w:rsidRPr="008B0C1C">
        <w:rPr>
          <w:rFonts w:ascii="MS Gothic" w:hAnsi="MS Gothic" w:cs="MS Gothic"/>
        </w:rPr>
        <w:t>&gt;1</w:t>
      </w:r>
      <w:r w:rsidRPr="008B0C1C">
        <w:rPr>
          <w:rFonts w:ascii="MS Gothic" w:hAnsi="MS Gothic" w:cs="MS Gothic"/>
        </w:rPr>
        <w:t>的</w:t>
      </w:r>
      <w:r w:rsidRPr="008B0C1C">
        <w:rPr>
          <w:rFonts w:ascii="MS Gothic" w:hAnsi="MS Gothic" w:cs="MS Gothic"/>
        </w:rPr>
        <w:t>PCG</w:t>
      </w:r>
      <w:r w:rsidRPr="008B0C1C">
        <w:rPr>
          <w:rFonts w:ascii="MS Gothic" w:hAnsi="MS Gothic" w:cs="MS Gothic"/>
        </w:rPr>
        <w:t>。对于</w:t>
      </w:r>
      <w:r w:rsidRPr="008B0C1C">
        <w:rPr>
          <w:rFonts w:ascii="MS Gothic" w:hAnsi="MS Gothic" w:cs="MS Gothic"/>
        </w:rPr>
        <w:t xml:space="preserve"> TCGA HNSCC </w:t>
      </w:r>
      <w:r w:rsidRPr="008B0C1C">
        <w:rPr>
          <w:rFonts w:ascii="MS Gothic" w:hAnsi="MS Gothic" w:cs="MS Gothic"/>
        </w:rPr>
        <w:t>队列的</w:t>
      </w:r>
      <w:r w:rsidRPr="008B0C1C">
        <w:rPr>
          <w:rFonts w:ascii="MS Gothic" w:hAnsi="MS Gothic" w:cs="MS Gothic"/>
        </w:rPr>
        <w:t xml:space="preserve"> snoRNA </w:t>
      </w:r>
      <w:r w:rsidRPr="008B0C1C">
        <w:rPr>
          <w:rFonts w:ascii="MS Gothic" w:hAnsi="MS Gothic" w:cs="MS Gothic"/>
        </w:rPr>
        <w:t>表达谱，我们分别从</w:t>
      </w:r>
      <w:r w:rsidRPr="008B0C1C">
        <w:rPr>
          <w:rFonts w:ascii="MS Gothic" w:hAnsi="MS Gothic" w:cs="MS Gothic"/>
        </w:rPr>
        <w:t xml:space="preserve"> </w:t>
      </w:r>
      <w:r w:rsidRPr="00540DFD">
        <w:rPr>
          <w:rFonts w:ascii="MS Gothic" w:hAnsi="MS Gothic" w:cs="MS Gothic"/>
          <w:b/>
          <w:bCs/>
        </w:rPr>
        <w:t>UCSC Genome Browser</w:t>
      </w:r>
      <w:r w:rsidRPr="008B0C1C">
        <w:rPr>
          <w:rFonts w:ascii="MS Gothic" w:hAnsi="MS Gothic" w:cs="MS Gothic"/>
        </w:rPr>
        <w:t xml:space="preserve"> </w:t>
      </w:r>
      <w:r w:rsidRPr="008B0C1C">
        <w:rPr>
          <w:rFonts w:ascii="MS Gothic" w:hAnsi="MS Gothic" w:cs="MS Gothic"/>
        </w:rPr>
        <w:t>和</w:t>
      </w:r>
      <w:r w:rsidRPr="008B0C1C">
        <w:rPr>
          <w:rFonts w:ascii="MS Gothic" w:hAnsi="MS Gothic" w:cs="MS Gothic"/>
        </w:rPr>
        <w:t xml:space="preserve"> </w:t>
      </w:r>
      <w:r w:rsidRPr="00540DFD">
        <w:rPr>
          <w:rFonts w:ascii="MS Gothic" w:hAnsi="MS Gothic" w:cs="MS Gothic"/>
          <w:b/>
          <w:bCs/>
        </w:rPr>
        <w:t>GENCODE</w:t>
      </w:r>
      <w:r w:rsidRPr="008B0C1C">
        <w:rPr>
          <w:rFonts w:ascii="MS Gothic" w:hAnsi="MS Gothic" w:cs="MS Gothic"/>
        </w:rPr>
        <w:t xml:space="preserve"> </w:t>
      </w:r>
      <w:r w:rsidRPr="008B0C1C">
        <w:rPr>
          <w:rFonts w:ascii="MS Gothic" w:hAnsi="MS Gothic" w:cs="MS Gothic"/>
        </w:rPr>
        <w:t>下载了</w:t>
      </w:r>
      <w:r w:rsidRPr="008B0C1C">
        <w:rPr>
          <w:rFonts w:ascii="MS Gothic" w:hAnsi="MS Gothic" w:cs="MS Gothic"/>
        </w:rPr>
        <w:t xml:space="preserve"> 403 </w:t>
      </w:r>
      <w:r w:rsidRPr="008B0C1C">
        <w:rPr>
          <w:rFonts w:ascii="MS Gothic" w:hAnsi="MS Gothic" w:cs="MS Gothic"/>
        </w:rPr>
        <w:t>个和</w:t>
      </w:r>
      <w:r w:rsidRPr="008B0C1C">
        <w:rPr>
          <w:rFonts w:ascii="MS Gothic" w:hAnsi="MS Gothic" w:cs="MS Gothic"/>
        </w:rPr>
        <w:t xml:space="preserve"> 1,457 </w:t>
      </w:r>
      <w:r w:rsidRPr="008B0C1C">
        <w:rPr>
          <w:rFonts w:ascii="MS Gothic" w:hAnsi="MS Gothic" w:cs="MS Gothic"/>
        </w:rPr>
        <w:t>个</w:t>
      </w:r>
      <w:r w:rsidRPr="008B0C1C">
        <w:rPr>
          <w:rFonts w:ascii="MS Gothic" w:hAnsi="MS Gothic" w:cs="MS Gothic"/>
        </w:rPr>
        <w:t xml:space="preserve"> snoRNA </w:t>
      </w:r>
      <w:r w:rsidRPr="008B0C1C">
        <w:rPr>
          <w:rFonts w:ascii="MS Gothic" w:hAnsi="MS Gothic" w:cs="MS Gothic"/>
        </w:rPr>
        <w:t>基因的基因注释</w:t>
      </w:r>
      <w:r w:rsidRPr="008B0C1C">
        <w:rPr>
          <w:rFonts w:ascii="MS Gothic" w:hAnsi="MS Gothic" w:cs="MS Gothic"/>
        </w:rPr>
        <w:t xml:space="preserve"> (hg19)</w:t>
      </w:r>
      <w:r w:rsidRPr="008B0C1C">
        <w:rPr>
          <w:rFonts w:ascii="MS Gothic" w:hAnsi="MS Gothic" w:cs="MS Gothic"/>
        </w:rPr>
        <w:t>，并将它们合并为</w:t>
      </w:r>
      <w:r w:rsidRPr="008B0C1C">
        <w:rPr>
          <w:rFonts w:ascii="MS Gothic" w:hAnsi="MS Gothic" w:cs="MS Gothic"/>
        </w:rPr>
        <w:t xml:space="preserve"> </w:t>
      </w:r>
      <w:r w:rsidRPr="00540DFD">
        <w:rPr>
          <w:rFonts w:ascii="MS Gothic" w:hAnsi="MS Gothic" w:cs="MS Gothic"/>
          <w:b/>
          <w:bCs/>
        </w:rPr>
        <w:t xml:space="preserve">1,524 </w:t>
      </w:r>
      <w:r w:rsidRPr="00540DFD">
        <w:rPr>
          <w:rFonts w:ascii="MS Gothic" w:hAnsi="MS Gothic" w:cs="MS Gothic"/>
          <w:b/>
          <w:bCs/>
        </w:rPr>
        <w:t>个独特的</w:t>
      </w:r>
      <w:r w:rsidRPr="00540DFD">
        <w:rPr>
          <w:rFonts w:ascii="MS Gothic" w:hAnsi="MS Gothic" w:cs="MS Gothic"/>
          <w:b/>
          <w:bCs/>
        </w:rPr>
        <w:t xml:space="preserve"> snoRNA </w:t>
      </w:r>
      <w:r w:rsidRPr="00540DFD">
        <w:rPr>
          <w:rFonts w:ascii="MS Gothic" w:hAnsi="MS Gothic" w:cs="MS Gothic"/>
          <w:b/>
          <w:bCs/>
        </w:rPr>
        <w:t>基因</w:t>
      </w:r>
      <w:r w:rsidRPr="008B0C1C">
        <w:rPr>
          <w:rFonts w:ascii="MS Gothic" w:hAnsi="MS Gothic" w:cs="MS Gothic"/>
        </w:rPr>
        <w:t>。</w:t>
      </w:r>
      <w:r w:rsidRPr="008B0C1C">
        <w:rPr>
          <w:rFonts w:ascii="MS Gothic" w:hAnsi="MS Gothic" w:cs="MS Gothic"/>
        </w:rPr>
        <w:t xml:space="preserve"> HNSCC miRNA-seq BAM </w:t>
      </w:r>
      <w:r w:rsidRPr="008B0C1C">
        <w:rPr>
          <w:rFonts w:ascii="MS Gothic" w:hAnsi="MS Gothic" w:cs="MS Gothic"/>
        </w:rPr>
        <w:t>文件从癌症基因组学中心</w:t>
      </w:r>
      <w:r w:rsidRPr="008B0C1C">
        <w:rPr>
          <w:rFonts w:ascii="MS Gothic" w:hAnsi="MS Gothic" w:cs="MS Gothic"/>
        </w:rPr>
        <w:t>(</w:t>
      </w:r>
      <w:proofErr w:type="spellStart"/>
      <w:r w:rsidRPr="008B0C1C">
        <w:rPr>
          <w:rFonts w:ascii="MS Gothic" w:hAnsi="MS Gothic" w:cs="MS Gothic"/>
        </w:rPr>
        <w:t>CGHub</w:t>
      </w:r>
      <w:proofErr w:type="spellEnd"/>
      <w:r w:rsidRPr="008B0C1C">
        <w:rPr>
          <w:rFonts w:ascii="MS Gothic" w:hAnsi="MS Gothic" w:cs="MS Gothic"/>
        </w:rPr>
        <w:t xml:space="preserve">) </w:t>
      </w:r>
      <w:r w:rsidRPr="008B0C1C">
        <w:rPr>
          <w:rFonts w:ascii="MS Gothic" w:hAnsi="MS Gothic" w:cs="MS Gothic"/>
        </w:rPr>
        <w:t>下载。我们保留了</w:t>
      </w:r>
      <w:r w:rsidRPr="008B0C1C">
        <w:rPr>
          <w:rFonts w:ascii="MS Gothic" w:hAnsi="MS Gothic" w:cs="MS Gothic"/>
        </w:rPr>
        <w:t xml:space="preserve"> ≥ 50% QC </w:t>
      </w:r>
      <w:r w:rsidRPr="008B0C1C">
        <w:rPr>
          <w:rFonts w:ascii="MS Gothic" w:hAnsi="MS Gothic" w:cs="MS Gothic"/>
        </w:rPr>
        <w:t>通过读数和</w:t>
      </w:r>
      <w:r w:rsidRPr="008B0C1C">
        <w:rPr>
          <w:rFonts w:ascii="MS Gothic" w:hAnsi="MS Gothic" w:cs="MS Gothic"/>
        </w:rPr>
        <w:t xml:space="preserve"> ≥ 80% </w:t>
      </w:r>
      <w:r w:rsidRPr="008B0C1C">
        <w:rPr>
          <w:rFonts w:ascii="MS Gothic" w:hAnsi="MS Gothic" w:cs="MS Gothic"/>
        </w:rPr>
        <w:t>读数映射到人类基因组和最新的</w:t>
      </w:r>
      <w:r w:rsidRPr="008B0C1C">
        <w:rPr>
          <w:rFonts w:ascii="MS Gothic" w:hAnsi="MS Gothic" w:cs="MS Gothic"/>
        </w:rPr>
        <w:t xml:space="preserve"> bam </w:t>
      </w:r>
      <w:r w:rsidRPr="008B0C1C">
        <w:rPr>
          <w:rFonts w:ascii="MS Gothic" w:hAnsi="MS Gothic" w:cs="MS Gothic"/>
        </w:rPr>
        <w:t>文件（如果重复）的高质量样本。然后我们将读数映射到</w:t>
      </w:r>
      <w:r w:rsidRPr="008B0C1C">
        <w:rPr>
          <w:rFonts w:ascii="MS Gothic" w:hAnsi="MS Gothic" w:cs="MS Gothic"/>
        </w:rPr>
        <w:t xml:space="preserve"> snoRNA </w:t>
      </w:r>
      <w:r w:rsidRPr="008B0C1C">
        <w:rPr>
          <w:rFonts w:ascii="MS Gothic" w:hAnsi="MS Gothic" w:cs="MS Gothic"/>
        </w:rPr>
        <w:t>基因，并将</w:t>
      </w:r>
      <w:r w:rsidRPr="008B0C1C">
        <w:rPr>
          <w:rFonts w:ascii="MS Gothic" w:hAnsi="MS Gothic" w:cs="MS Gothic"/>
        </w:rPr>
        <w:t xml:space="preserve"> snoRNA </w:t>
      </w:r>
      <w:r w:rsidRPr="008B0C1C">
        <w:rPr>
          <w:rFonts w:ascii="MS Gothic" w:hAnsi="MS Gothic" w:cs="MS Gothic"/>
        </w:rPr>
        <w:t>的表达量化为每百万千碱基读数</w:t>
      </w:r>
      <w:r w:rsidRPr="008B0C1C">
        <w:rPr>
          <w:rFonts w:ascii="MS Gothic" w:hAnsi="MS Gothic" w:cs="MS Gothic"/>
        </w:rPr>
        <w:t xml:space="preserve"> (RPKM)</w:t>
      </w:r>
      <w:r w:rsidRPr="008B0C1C">
        <w:rPr>
          <w:rFonts w:ascii="MS Gothic" w:hAnsi="MS Gothic" w:cs="MS Gothic"/>
        </w:rPr>
        <w:t>。</w:t>
      </w:r>
      <w:r w:rsidRPr="008B0C1C">
        <w:rPr>
          <w:rFonts w:ascii="MS Gothic" w:hAnsi="MS Gothic" w:cs="MS Gothic"/>
        </w:rPr>
        <w:t xml:space="preserve"> HNSCC </w:t>
      </w:r>
      <w:r w:rsidRPr="008B0C1C">
        <w:rPr>
          <w:rFonts w:ascii="MS Gothic" w:hAnsi="MS Gothic" w:cs="MS Gothic"/>
        </w:rPr>
        <w:t>样本中平均</w:t>
      </w:r>
      <w:r w:rsidRPr="008B0C1C">
        <w:rPr>
          <w:rFonts w:ascii="MS Gothic" w:hAnsi="MS Gothic" w:cs="MS Gothic"/>
        </w:rPr>
        <w:t xml:space="preserve"> RPKM &gt; 1 </w:t>
      </w:r>
      <w:r w:rsidRPr="008B0C1C">
        <w:rPr>
          <w:rFonts w:ascii="MS Gothic" w:hAnsi="MS Gothic" w:cs="MS Gothic"/>
        </w:rPr>
        <w:t>的</w:t>
      </w:r>
      <w:r w:rsidRPr="008B0C1C">
        <w:rPr>
          <w:rFonts w:ascii="MS Gothic" w:hAnsi="MS Gothic" w:cs="MS Gothic"/>
        </w:rPr>
        <w:t xml:space="preserve"> snoRNA </w:t>
      </w:r>
      <w:r w:rsidRPr="008B0C1C">
        <w:rPr>
          <w:rFonts w:ascii="MS Gothic" w:hAnsi="MS Gothic" w:cs="MS Gothic"/>
        </w:rPr>
        <w:t>被定义为可检测的</w:t>
      </w:r>
      <w:r w:rsidRPr="008B0C1C">
        <w:rPr>
          <w:rFonts w:ascii="MS Gothic" w:hAnsi="MS Gothic" w:cs="MS Gothic"/>
        </w:rPr>
        <w:t xml:space="preserve"> snoRNA</w:t>
      </w:r>
      <w:r w:rsidRPr="008B0C1C">
        <w:rPr>
          <w:rFonts w:ascii="MS Gothic" w:hAnsi="MS Gothic" w:cs="MS Gothic"/>
        </w:rPr>
        <w:t>。然后将</w:t>
      </w:r>
      <w:r w:rsidRPr="008B0C1C">
        <w:rPr>
          <w:rFonts w:ascii="MS Gothic" w:hAnsi="MS Gothic" w:cs="MS Gothic"/>
        </w:rPr>
        <w:t xml:space="preserve"> snoRNA </w:t>
      </w:r>
      <w:r w:rsidRPr="008B0C1C">
        <w:rPr>
          <w:rFonts w:ascii="MS Gothic" w:hAnsi="MS Gothic" w:cs="MS Gothic"/>
        </w:rPr>
        <w:t>的表达数据进行</w:t>
      </w:r>
      <w:r w:rsidRPr="008B0C1C">
        <w:rPr>
          <w:rFonts w:ascii="MS Gothic" w:hAnsi="MS Gothic" w:cs="MS Gothic"/>
        </w:rPr>
        <w:t xml:space="preserve"> log2 (RPKM + 1) </w:t>
      </w:r>
      <w:r w:rsidRPr="008B0C1C">
        <w:rPr>
          <w:rFonts w:ascii="MS Gothic" w:hAnsi="MS Gothic" w:cs="MS Gothic"/>
        </w:rPr>
        <w:t>转换以进行相应的分析。</w:t>
      </w:r>
      <w:r w:rsidRPr="008B0C1C">
        <w:rPr>
          <w:rFonts w:ascii="MS Gothic" w:hAnsi="MS Gothic" w:cs="MS Gothic"/>
        </w:rPr>
        <w:t xml:space="preserve"> HNSCC</w:t>
      </w:r>
      <w:r w:rsidRPr="008B0C1C">
        <w:rPr>
          <w:rFonts w:ascii="MS Gothic" w:hAnsi="MS Gothic" w:cs="MS Gothic"/>
        </w:rPr>
        <w:t>的相应临床随访信息也来自</w:t>
      </w:r>
      <w:r w:rsidRPr="008B0C1C">
        <w:rPr>
          <w:rFonts w:ascii="MS Gothic" w:hAnsi="MS Gothic" w:cs="MS Gothic"/>
        </w:rPr>
        <w:t xml:space="preserve">UCSC </w:t>
      </w:r>
      <w:proofErr w:type="spellStart"/>
      <w:r w:rsidRPr="008B0C1C">
        <w:rPr>
          <w:rFonts w:ascii="MS Gothic" w:hAnsi="MS Gothic" w:cs="MS Gothic"/>
        </w:rPr>
        <w:t>Xena</w:t>
      </w:r>
      <w:proofErr w:type="spellEnd"/>
      <w:r w:rsidRPr="008B0C1C">
        <w:rPr>
          <w:rFonts w:ascii="MS Gothic" w:hAnsi="MS Gothic" w:cs="MS Gothic"/>
        </w:rPr>
        <w:t>，存活时间小于</w:t>
      </w:r>
      <w:r w:rsidRPr="008B0C1C">
        <w:rPr>
          <w:rFonts w:ascii="MS Gothic" w:hAnsi="MS Gothic" w:cs="MS Gothic"/>
        </w:rPr>
        <w:t>30</w:t>
      </w:r>
      <w:r w:rsidRPr="008B0C1C">
        <w:rPr>
          <w:rFonts w:ascii="MS Gothic" w:hAnsi="MS Gothic" w:cs="MS Gothic"/>
        </w:rPr>
        <w:t>天的样本被移除。</w:t>
      </w:r>
    </w:p>
    <w:p w14:paraId="42FC7C8E" w14:textId="25A88CB2" w:rsidR="00373513" w:rsidRDefault="00373513" w:rsidP="00373513">
      <w:r>
        <w:t>2.2</w:t>
      </w:r>
      <w:r>
        <w:rPr>
          <w:rFonts w:hint="eastAsia"/>
        </w:rPr>
        <w:t>｜</w:t>
      </w:r>
      <w:r>
        <w:t>Construction of the prognostic model</w:t>
      </w:r>
    </w:p>
    <w:p w14:paraId="3314FC21" w14:textId="51B037C6" w:rsidR="00B34CA5" w:rsidRDefault="00B34CA5" w:rsidP="00B34CA5">
      <w:r>
        <w:rPr>
          <w:rFonts w:hint="eastAsia"/>
        </w:rPr>
        <w:t>排除无临床信息的样本后，</w:t>
      </w:r>
      <w:r>
        <w:t>510名HNSCC患者参与预测模型的构建，并随机分为训练集和测试集（7：3）。使用伴有 snoRNA 表达谱及其临床病理学特征的 HNSCC 患者鉴定与生存相关的 snoRNA。接下来，筛选出 p &lt; .05 的 snoRNA 作为候选 snoRNA，将其传递给 LASSO 回归。</w:t>
      </w:r>
      <w:r w:rsidR="006432EB" w:rsidRPr="006432EB">
        <w:t>LASSO 是一种流行的高维特征回归分析方法，在 Cox 比例风险回归模型中广泛用于高维数据的生存分析</w:t>
      </w:r>
      <w:r>
        <w:t>。进行 LASSO Cox 回归分析以从从训练集中识别的候选 snoRNA 中选择最强大的预后标记，然后将其用于多变量 Cox 回归分析以识别 snoRNA 作为来自最强大 snoRNA 的独立预后标记的可能性。同时，还从这一步构建了风险评分模型。</w:t>
      </w:r>
    </w:p>
    <w:p w14:paraId="30DD280B" w14:textId="310B694F" w:rsidR="00373513" w:rsidRDefault="0034342C" w:rsidP="00373513">
      <w:r w:rsidRPr="0034342C">
        <w:rPr>
          <w:rFonts w:hint="eastAsia"/>
        </w:rPr>
        <w:t>根据中位数将患者分为两组。</w:t>
      </w:r>
      <w:r w:rsidRPr="0034342C">
        <w:t xml:space="preserve">绘制 Kaplan-Meier 生存曲线以分析两组之间的差异，同时使用受试者工作特征 (ROC) 分析来评估预测模型的效率，并计算 AUC 值以验证预后预测因子的性能。 为了将一些基本的临床病理信息与风险评分模型相结合，绘制了列线图来预测 HNSCC 患者的 1 年、3 年和 5 年生存概率。 </w:t>
      </w:r>
    </w:p>
    <w:p w14:paraId="1DD3D6AA" w14:textId="11A27DDA" w:rsidR="0034342C" w:rsidRDefault="0034342C" w:rsidP="008E7CB2">
      <w:pPr>
        <w:pStyle w:val="ListParagraph"/>
        <w:numPr>
          <w:ilvl w:val="1"/>
          <w:numId w:val="2"/>
        </w:numPr>
        <w:ind w:firstLineChars="0"/>
      </w:pPr>
      <w:r>
        <w:t>|</w:t>
      </w:r>
      <w:r w:rsidRPr="0034342C">
        <w:t xml:space="preserve"> </w:t>
      </w:r>
      <w:r>
        <w:t>Correlation analysis of the five snoRNAs and annotation of their function</w:t>
      </w:r>
    </w:p>
    <w:p w14:paraId="380CEA0C" w14:textId="627BB310" w:rsidR="00575567" w:rsidRDefault="008E7CB2" w:rsidP="008E7CB2">
      <w:r w:rsidRPr="008E7CB2">
        <w:rPr>
          <w:rFonts w:hint="eastAsia"/>
        </w:rPr>
        <w:t>为确定</w:t>
      </w:r>
      <w:r w:rsidRPr="008E7CB2">
        <w:t>5个snoRNAs与PCGs的共表达关系，计算了Pearson相关系数，将与5个snoRNAs正相关或负相关的PCGs视为snoRNA相关PCGs</w:t>
      </w:r>
      <w:r>
        <w:rPr>
          <w:rFonts w:hint="eastAsia"/>
        </w:rPr>
        <w:t>（</w:t>
      </w:r>
      <w:r w:rsidRPr="008E7CB2">
        <w:rPr>
          <w:rFonts w:hint="eastAsia"/>
        </w:rPr>
        <w:t>我们选择了前</w:t>
      </w:r>
      <w:r w:rsidRPr="008E7CB2">
        <w:t xml:space="preserve"> 300 个相关 PCG，为每个 snoRNA 调整 p &lt; .05</w:t>
      </w:r>
      <w:r>
        <w:rPr>
          <w:rFonts w:hint="eastAsia"/>
        </w:rPr>
        <w:t>）</w:t>
      </w:r>
      <w:r w:rsidRPr="008E7CB2">
        <w:t>，用于snoRNA的功能注释预测。 为了进一步了解每个 snoRNA 的前 300 个与 snoRNA 相关的 PCG 的功能，使用注释、可视化和集成发现数据库 (DAVID) 进行基因本体富集分析。 上传前 300 个 PCG 的基因列表，然后使用默认参数运行分析，我们得到了生物过程 (BP) 和京都基因和基因组百科全书 (KEGG) 途径的结果。 p &lt; .05 的注释项被认为具有统计显着性，结果像我们以前的研究一样通过点图表示。</w:t>
      </w:r>
    </w:p>
    <w:p w14:paraId="538AB6B2" w14:textId="1A2F262E" w:rsidR="008E7CB2" w:rsidRDefault="008E7CB2" w:rsidP="008E7CB2">
      <w:pPr>
        <w:pStyle w:val="ListParagraph"/>
        <w:numPr>
          <w:ilvl w:val="1"/>
          <w:numId w:val="2"/>
        </w:numPr>
        <w:ind w:firstLineChars="0"/>
      </w:pPr>
      <w:r>
        <w:t xml:space="preserve">| Gene set enrichment analysis </w:t>
      </w:r>
      <w:r>
        <w:rPr>
          <w:rFonts w:hint="eastAsia"/>
        </w:rPr>
        <w:t>基因集富集分析</w:t>
      </w:r>
    </w:p>
    <w:p w14:paraId="7E96E91E" w14:textId="21AA605B" w:rsidR="008E7CB2" w:rsidRPr="00373513" w:rsidRDefault="00575567" w:rsidP="008E7CB2">
      <w:r w:rsidRPr="00575567">
        <w:rPr>
          <w:rFonts w:hint="eastAsia"/>
        </w:rPr>
        <w:t>本研究中来自</w:t>
      </w:r>
      <w:r w:rsidRPr="00575567">
        <w:t xml:space="preserve"> HNSCC 的 mRNA 表达数据来自公共数据库 TCGA-GDC，并作为原始计数下载。根据以下程序预处理表达数据。首先，我们在至少 50% 的样本中保留计数大于 1 的基因。接下来，使用R包</w:t>
      </w:r>
      <w:proofErr w:type="spellStart"/>
      <w:r w:rsidRPr="00575567">
        <w:t>edgeR</w:t>
      </w:r>
      <w:proofErr w:type="spellEnd"/>
      <w:r w:rsidRPr="00575567">
        <w:t xml:space="preserve">将表达值归一化，然后转化为log2（表达值+1），保留平均值&gt;1的基因进行基因集富集分析（GSEA）分析。 GSEA 软件和 R 包 </w:t>
      </w:r>
      <w:proofErr w:type="spellStart"/>
      <w:r w:rsidRPr="00575567">
        <w:t>clusterProfiler</w:t>
      </w:r>
      <w:proofErr w:type="spellEnd"/>
      <w:r w:rsidRPr="00575567">
        <w:t xml:space="preserve"> 用于在高风险和低风险组之间进行 GSEA 分析，以确定他们之间的标志性表型和途径有何不同。根据五个 snoRNA 特征，患者按风险</w:t>
      </w:r>
      <w:r w:rsidRPr="00575567">
        <w:rPr>
          <w:rFonts w:hint="eastAsia"/>
        </w:rPr>
        <w:t>评分降序排列。前</w:t>
      </w:r>
      <w:r w:rsidRPr="00575567">
        <w:t xml:space="preserve"> 25% 和最后 25% 的患者用于进行 GSEA。选择两个带注释的基因集文件作为参考基因集，根据 mRNA 表达谱表征两组之间的差异。</w:t>
      </w:r>
    </w:p>
    <w:p w14:paraId="11CFD920" w14:textId="01DD7A30" w:rsidR="00822337" w:rsidRPr="00F17FCE" w:rsidRDefault="00822337" w:rsidP="008E7CB2">
      <w:pPr>
        <w:pStyle w:val="ListParagraph"/>
        <w:numPr>
          <w:ilvl w:val="0"/>
          <w:numId w:val="2"/>
        </w:numPr>
        <w:ind w:firstLineChars="0"/>
        <w:rPr>
          <w:rFonts w:ascii="MS Gothic" w:hAnsi="MS Gothic" w:cs="MS Gothic"/>
        </w:rPr>
      </w:pPr>
      <w:r>
        <w:rPr>
          <w:rFonts w:hint="eastAsia"/>
        </w:rPr>
        <w:t>结果</w:t>
      </w:r>
    </w:p>
    <w:p w14:paraId="40344D95" w14:textId="3BA5E401" w:rsidR="00F17FCE" w:rsidRDefault="00F17FCE" w:rsidP="00F17FCE">
      <w:r>
        <w:t>3.1 | Clinical characteristics of the patients</w:t>
      </w:r>
    </w:p>
    <w:p w14:paraId="48C330A8" w14:textId="79458669" w:rsidR="00F17FCE" w:rsidRDefault="00D12578" w:rsidP="00F17FCE">
      <w:pPr>
        <w:rPr>
          <w:rFonts w:ascii="MS Gothic" w:hAnsi="MS Gothic" w:cs="MS Gothic"/>
        </w:rPr>
      </w:pPr>
      <w:r w:rsidRPr="00D12578">
        <w:rPr>
          <w:rFonts w:ascii="MS Gothic" w:hAnsi="MS Gothic" w:cs="MS Gothic" w:hint="eastAsia"/>
        </w:rPr>
        <w:t>从</w:t>
      </w:r>
      <w:r w:rsidRPr="00D12578">
        <w:rPr>
          <w:rFonts w:ascii="MS Gothic" w:hAnsi="MS Gothic" w:cs="MS Gothic"/>
        </w:rPr>
        <w:t>TCGA</w:t>
      </w:r>
      <w:r w:rsidRPr="00D12578">
        <w:rPr>
          <w:rFonts w:ascii="MS Gothic" w:hAnsi="MS Gothic" w:cs="MS Gothic"/>
        </w:rPr>
        <w:t>数据库下载</w:t>
      </w:r>
      <w:r w:rsidRPr="00D12578">
        <w:rPr>
          <w:rFonts w:ascii="MS Gothic" w:hAnsi="MS Gothic" w:cs="MS Gothic"/>
        </w:rPr>
        <w:t>TCGA HNSC</w:t>
      </w:r>
      <w:r w:rsidRPr="00D12578">
        <w:rPr>
          <w:rFonts w:ascii="MS Gothic" w:hAnsi="MS Gothic" w:cs="MS Gothic"/>
        </w:rPr>
        <w:t>队列共</w:t>
      </w:r>
      <w:r w:rsidRPr="00D12578">
        <w:rPr>
          <w:rFonts w:ascii="MS Gothic" w:hAnsi="MS Gothic" w:cs="MS Gothic"/>
        </w:rPr>
        <w:t>567</w:t>
      </w:r>
      <w:r w:rsidRPr="00D12578">
        <w:rPr>
          <w:rFonts w:ascii="MS Gothic" w:hAnsi="MS Gothic" w:cs="MS Gothic"/>
        </w:rPr>
        <w:t>份样本，排除正常样本、未临床随访样本以及总生存时间小于</w:t>
      </w:r>
      <w:r w:rsidRPr="00D12578">
        <w:rPr>
          <w:rFonts w:ascii="MS Gothic" w:hAnsi="MS Gothic" w:cs="MS Gothic"/>
        </w:rPr>
        <w:t>30</w:t>
      </w:r>
      <w:r w:rsidRPr="00D12578">
        <w:rPr>
          <w:rFonts w:ascii="MS Gothic" w:hAnsi="MS Gothic" w:cs="MS Gothic"/>
        </w:rPr>
        <w:t>天的样本，共获得</w:t>
      </w:r>
      <w:r w:rsidRPr="00D12578">
        <w:rPr>
          <w:rFonts w:ascii="MS Gothic" w:hAnsi="MS Gothic" w:cs="MS Gothic"/>
        </w:rPr>
        <w:t>510</w:t>
      </w:r>
      <w:r w:rsidRPr="00D12578">
        <w:rPr>
          <w:rFonts w:ascii="MS Gothic" w:hAnsi="MS Gothic" w:cs="MS Gothic"/>
        </w:rPr>
        <w:t>份</w:t>
      </w:r>
      <w:r w:rsidRPr="00D12578">
        <w:rPr>
          <w:rFonts w:ascii="MS Gothic" w:hAnsi="MS Gothic" w:cs="MS Gothic"/>
        </w:rPr>
        <w:t>HNSCC</w:t>
      </w:r>
      <w:r w:rsidRPr="00D12578">
        <w:rPr>
          <w:rFonts w:ascii="MS Gothic" w:hAnsi="MS Gothic" w:cs="MS Gothic"/>
        </w:rPr>
        <w:t>样本</w:t>
      </w:r>
      <w:r>
        <w:rPr>
          <w:rFonts w:ascii="MS Gothic" w:hAnsi="MS Gothic" w:cs="MS Gothic" w:hint="eastAsia"/>
        </w:rPr>
        <w:t>用</w:t>
      </w:r>
      <w:r w:rsidRPr="00D12578">
        <w:rPr>
          <w:rFonts w:ascii="MS Gothic" w:hAnsi="MS Gothic" w:cs="MS Gothic"/>
        </w:rPr>
        <w:t>于本研究。</w:t>
      </w:r>
      <w:r w:rsidRPr="00D12578">
        <w:rPr>
          <w:rFonts w:ascii="MS Gothic" w:hAnsi="MS Gothic" w:cs="MS Gothic"/>
        </w:rPr>
        <w:t xml:space="preserve"> </w:t>
      </w:r>
      <w:r w:rsidRPr="00D12578">
        <w:rPr>
          <w:rFonts w:ascii="MS Gothic" w:hAnsi="MS Gothic" w:cs="MS Gothic"/>
        </w:rPr>
        <w:t>将</w:t>
      </w:r>
      <w:r w:rsidRPr="00D12578">
        <w:rPr>
          <w:rFonts w:ascii="MS Gothic" w:hAnsi="MS Gothic" w:cs="MS Gothic"/>
        </w:rPr>
        <w:t xml:space="preserve"> 510 </w:t>
      </w:r>
      <w:r w:rsidRPr="00D12578">
        <w:rPr>
          <w:rFonts w:ascii="MS Gothic" w:hAnsi="MS Gothic" w:cs="MS Gothic"/>
        </w:rPr>
        <w:t>个样本进一步以</w:t>
      </w:r>
      <w:r w:rsidRPr="00D12578">
        <w:rPr>
          <w:rFonts w:ascii="MS Gothic" w:hAnsi="MS Gothic" w:cs="MS Gothic"/>
        </w:rPr>
        <w:t xml:space="preserve"> 7:3</w:t>
      </w:r>
      <w:r w:rsidRPr="00D12578">
        <w:rPr>
          <w:rFonts w:ascii="MS Gothic" w:hAnsi="MS Gothic" w:cs="MS Gothic"/>
        </w:rPr>
        <w:t>（</w:t>
      </w:r>
      <w:r w:rsidRPr="00D12578">
        <w:rPr>
          <w:rFonts w:ascii="MS Gothic" w:hAnsi="MS Gothic" w:cs="MS Gothic"/>
        </w:rPr>
        <w:t xml:space="preserve">357 </w:t>
      </w:r>
      <w:r w:rsidRPr="00D12578">
        <w:rPr>
          <w:rFonts w:ascii="MS Gothic" w:hAnsi="MS Gothic" w:cs="MS Gothic"/>
        </w:rPr>
        <w:t>和</w:t>
      </w:r>
      <w:r w:rsidRPr="00D12578">
        <w:rPr>
          <w:rFonts w:ascii="MS Gothic" w:hAnsi="MS Gothic" w:cs="MS Gothic"/>
        </w:rPr>
        <w:t xml:space="preserve"> 153</w:t>
      </w:r>
      <w:r w:rsidRPr="00D12578">
        <w:rPr>
          <w:rFonts w:ascii="MS Gothic" w:hAnsi="MS Gothic" w:cs="MS Gothic"/>
        </w:rPr>
        <w:t>）的比例随机分为训练集和测试集。</w:t>
      </w:r>
      <w:r w:rsidRPr="00D12578">
        <w:rPr>
          <w:rFonts w:ascii="MS Gothic" w:hAnsi="MS Gothic" w:cs="MS Gothic"/>
        </w:rPr>
        <w:t xml:space="preserve"> </w:t>
      </w:r>
      <w:r w:rsidRPr="00D12578">
        <w:rPr>
          <w:rFonts w:ascii="MS Gothic" w:hAnsi="MS Gothic" w:cs="MS Gothic"/>
        </w:rPr>
        <w:t>研究工作流程如图</w:t>
      </w:r>
      <w:r w:rsidRPr="00D12578">
        <w:rPr>
          <w:rFonts w:ascii="MS Gothic" w:hAnsi="MS Gothic" w:cs="MS Gothic"/>
        </w:rPr>
        <w:t xml:space="preserve"> 1 </w:t>
      </w:r>
      <w:r w:rsidRPr="00D12578">
        <w:rPr>
          <w:rFonts w:ascii="MS Gothic" w:hAnsi="MS Gothic" w:cs="MS Gothic"/>
        </w:rPr>
        <w:t>所示。</w:t>
      </w:r>
    </w:p>
    <w:p w14:paraId="7B42683F" w14:textId="300D857F" w:rsidR="00D12578" w:rsidRDefault="00D12578" w:rsidP="00F17FCE">
      <w:pPr>
        <w:rPr>
          <w:rFonts w:ascii="MS Gothic" w:hAnsi="MS Gothic" w:cs="MS Gothic"/>
        </w:rPr>
      </w:pPr>
      <w:r>
        <w:rPr>
          <w:rFonts w:ascii="MS Gothic" w:hAnsi="MS Gothic" w:cs="MS Gothic" w:hint="eastAsia"/>
        </w:rPr>
        <w:t>3</w:t>
      </w:r>
      <w:r>
        <w:rPr>
          <w:rFonts w:ascii="MS Gothic" w:hAnsi="MS Gothic" w:cs="MS Gothic"/>
        </w:rPr>
        <w:t>.2</w:t>
      </w:r>
      <w:r w:rsidR="00775BE8">
        <w:rPr>
          <w:rFonts w:ascii="MS Gothic" w:hAnsi="MS Gothic" w:cs="MS Gothic"/>
        </w:rPr>
        <w:t xml:space="preserve"> </w:t>
      </w:r>
      <w:r w:rsidR="00775BE8">
        <w:rPr>
          <w:rFonts w:hint="eastAsia"/>
          <w:kern w:val="0"/>
        </w:rPr>
        <w:t>Prognostic values of snoRNAs</w:t>
      </w:r>
      <w:r>
        <w:rPr>
          <w:rFonts w:ascii="MS Gothic" w:hAnsi="MS Gothic" w:cs="MS Gothic"/>
        </w:rPr>
        <w:t xml:space="preserve"> </w:t>
      </w:r>
      <w:r w:rsidR="00775BE8" w:rsidRPr="00775BE8">
        <w:rPr>
          <w:rFonts w:ascii="MS Gothic" w:hAnsi="MS Gothic" w:cs="MS Gothic"/>
        </w:rPr>
        <w:t xml:space="preserve">snoRNA </w:t>
      </w:r>
      <w:r w:rsidR="00775BE8" w:rsidRPr="00775BE8">
        <w:rPr>
          <w:rFonts w:ascii="MS Gothic" w:hAnsi="MS Gothic" w:cs="MS Gothic"/>
        </w:rPr>
        <w:t>的预后价值</w:t>
      </w:r>
    </w:p>
    <w:p w14:paraId="11C73467" w14:textId="1B0EDCA6" w:rsidR="00775BE8" w:rsidRDefault="009B13A7" w:rsidP="00F17FCE">
      <w:pPr>
        <w:rPr>
          <w:rFonts w:ascii="MS Gothic" w:hAnsi="MS Gothic" w:cs="MS Gothic"/>
        </w:rPr>
      </w:pPr>
      <w:r w:rsidRPr="009B13A7">
        <w:rPr>
          <w:rFonts w:ascii="MS Gothic" w:hAnsi="MS Gothic" w:cs="MS Gothic" w:hint="eastAsia"/>
        </w:rPr>
        <w:t>使用单变量</w:t>
      </w:r>
      <w:r w:rsidRPr="009B13A7">
        <w:rPr>
          <w:rFonts w:ascii="MS Gothic" w:hAnsi="MS Gothic" w:cs="MS Gothic"/>
        </w:rPr>
        <w:t xml:space="preserve"> Cox </w:t>
      </w:r>
      <w:r w:rsidRPr="009B13A7">
        <w:rPr>
          <w:rFonts w:ascii="MS Gothic" w:hAnsi="MS Gothic" w:cs="MS Gothic"/>
        </w:rPr>
        <w:t>比例风险回归分析，从训练集中筛选出与生存相关的</w:t>
      </w:r>
      <w:r w:rsidRPr="009B13A7">
        <w:rPr>
          <w:rFonts w:ascii="MS Gothic" w:hAnsi="MS Gothic" w:cs="MS Gothic"/>
        </w:rPr>
        <w:t xml:space="preserve"> snoRNA</w:t>
      </w:r>
      <w:r w:rsidRPr="009B13A7">
        <w:rPr>
          <w:rFonts w:ascii="MS Gothic" w:hAnsi="MS Gothic" w:cs="MS Gothic"/>
        </w:rPr>
        <w:t>，使用</w:t>
      </w:r>
      <w:r w:rsidRPr="009B13A7">
        <w:rPr>
          <w:rFonts w:ascii="MS Gothic" w:hAnsi="MS Gothic" w:cs="MS Gothic"/>
        </w:rPr>
        <w:t xml:space="preserve"> p &lt; .05 </w:t>
      </w:r>
      <w:r w:rsidRPr="009B13A7">
        <w:rPr>
          <w:rFonts w:ascii="MS Gothic" w:hAnsi="MS Gothic" w:cs="MS Gothic"/>
        </w:rPr>
        <w:t>作为截断值，从中鉴定出</w:t>
      </w:r>
      <w:r w:rsidRPr="009B13A7">
        <w:rPr>
          <w:rFonts w:ascii="MS Gothic" w:hAnsi="MS Gothic" w:cs="MS Gothic"/>
        </w:rPr>
        <w:t xml:space="preserve"> 113 </w:t>
      </w:r>
      <w:r w:rsidRPr="009B13A7">
        <w:rPr>
          <w:rFonts w:ascii="MS Gothic" w:hAnsi="MS Gothic" w:cs="MS Gothic"/>
        </w:rPr>
        <w:t>个</w:t>
      </w:r>
      <w:r w:rsidRPr="009B13A7">
        <w:rPr>
          <w:rFonts w:ascii="MS Gothic" w:hAnsi="MS Gothic" w:cs="MS Gothic"/>
        </w:rPr>
        <w:t xml:space="preserve"> snoRNA</w:t>
      </w:r>
      <w:r w:rsidRPr="009B13A7">
        <w:rPr>
          <w:rFonts w:ascii="MS Gothic" w:hAnsi="MS Gothic" w:cs="MS Gothic"/>
        </w:rPr>
        <w:t>。</w:t>
      </w:r>
      <w:r w:rsidRPr="009B13A7">
        <w:rPr>
          <w:rFonts w:ascii="MS Gothic" w:hAnsi="MS Gothic" w:cs="MS Gothic"/>
        </w:rPr>
        <w:t xml:space="preserve"> </w:t>
      </w:r>
      <w:r w:rsidRPr="009B13A7">
        <w:rPr>
          <w:rFonts w:ascii="MS Gothic" w:hAnsi="MS Gothic" w:cs="MS Gothic"/>
        </w:rPr>
        <w:t>森林图显示了前</w:t>
      </w:r>
      <w:r w:rsidRPr="009B13A7">
        <w:rPr>
          <w:rFonts w:ascii="MS Gothic" w:hAnsi="MS Gothic" w:cs="MS Gothic"/>
        </w:rPr>
        <w:t xml:space="preserve"> 20 </w:t>
      </w:r>
      <w:r w:rsidRPr="009B13A7">
        <w:rPr>
          <w:rFonts w:ascii="MS Gothic" w:hAnsi="MS Gothic" w:cs="MS Gothic"/>
        </w:rPr>
        <w:t>个与生存相关的显着</w:t>
      </w:r>
      <w:r w:rsidRPr="009B13A7">
        <w:rPr>
          <w:rFonts w:ascii="MS Gothic" w:hAnsi="MS Gothic" w:cs="MS Gothic"/>
        </w:rPr>
        <w:t xml:space="preserve"> snoRNA</w:t>
      </w:r>
      <w:r w:rsidRPr="009B13A7">
        <w:rPr>
          <w:rFonts w:ascii="MS Gothic" w:hAnsi="MS Gothic" w:cs="MS Gothic"/>
        </w:rPr>
        <w:t>（图</w:t>
      </w:r>
      <w:r w:rsidRPr="009B13A7">
        <w:rPr>
          <w:rFonts w:ascii="MS Gothic" w:hAnsi="MS Gothic" w:cs="MS Gothic"/>
        </w:rPr>
        <w:t xml:space="preserve"> 2a</w:t>
      </w:r>
      <w:r w:rsidRPr="009B13A7">
        <w:rPr>
          <w:rFonts w:ascii="MS Gothic" w:hAnsi="MS Gothic" w:cs="MS Gothic"/>
        </w:rPr>
        <w:t>）。</w:t>
      </w:r>
    </w:p>
    <w:p w14:paraId="24339570" w14:textId="385D9D2C" w:rsidR="009B13A7" w:rsidRPr="00ED5F69" w:rsidRDefault="00ED5F69" w:rsidP="00ED5F69">
      <w:pPr>
        <w:pStyle w:val="ListParagraph"/>
        <w:numPr>
          <w:ilvl w:val="1"/>
          <w:numId w:val="2"/>
        </w:numPr>
        <w:ind w:firstLineChars="0"/>
        <w:rPr>
          <w:rFonts w:ascii="MS Gothic" w:hAnsi="MS Gothic" w:cs="MS Gothic"/>
        </w:rPr>
      </w:pPr>
      <w:r w:rsidRPr="00ED5F69">
        <w:rPr>
          <w:rFonts w:hint="eastAsia"/>
          <w:kern w:val="0"/>
        </w:rPr>
        <w:t>Construction of the prognostic snoRNA signature for HNSCC</w:t>
      </w:r>
      <w:r w:rsidRPr="00ED5F69">
        <w:rPr>
          <w:kern w:val="0"/>
        </w:rPr>
        <w:t xml:space="preserve"> </w:t>
      </w:r>
      <w:r w:rsidRPr="00ED5F69">
        <w:rPr>
          <w:rFonts w:ascii="MS Gothic" w:hAnsi="MS Gothic" w:cs="MS Gothic" w:hint="eastAsia"/>
        </w:rPr>
        <w:t>构建</w:t>
      </w:r>
      <w:r w:rsidRPr="00ED5F69">
        <w:rPr>
          <w:rFonts w:ascii="MS Gothic" w:hAnsi="MS Gothic" w:cs="MS Gothic"/>
        </w:rPr>
        <w:t xml:space="preserve"> HNSCC </w:t>
      </w:r>
      <w:r w:rsidRPr="00ED5F69">
        <w:rPr>
          <w:rFonts w:ascii="MS Gothic" w:hAnsi="MS Gothic" w:cs="MS Gothic"/>
        </w:rPr>
        <w:t>预后</w:t>
      </w:r>
      <w:r w:rsidRPr="00ED5F69">
        <w:rPr>
          <w:rFonts w:ascii="MS Gothic" w:hAnsi="MS Gothic" w:cs="MS Gothic"/>
        </w:rPr>
        <w:t xml:space="preserve"> snoRNA </w:t>
      </w:r>
      <w:r w:rsidRPr="00ED5F69">
        <w:rPr>
          <w:rFonts w:ascii="MS Gothic" w:hAnsi="MS Gothic" w:cs="MS Gothic"/>
        </w:rPr>
        <w:t>特征</w:t>
      </w:r>
    </w:p>
    <w:p w14:paraId="3EED803E" w14:textId="0706A488" w:rsidR="00ED5F69" w:rsidRDefault="00BE6257" w:rsidP="00BE6257">
      <w:pPr>
        <w:rPr>
          <w:rFonts w:ascii="MS Gothic" w:hAnsi="MS Gothic" w:cs="MS Gothic"/>
        </w:rPr>
      </w:pPr>
      <w:r w:rsidRPr="00BE6257">
        <w:rPr>
          <w:rFonts w:ascii="MS Gothic" w:hAnsi="MS Gothic" w:cs="MS Gothic" w:hint="eastAsia"/>
        </w:rPr>
        <w:t>使用</w:t>
      </w:r>
      <w:r w:rsidRPr="00BE6257">
        <w:rPr>
          <w:rFonts w:ascii="MS Gothic" w:hAnsi="MS Gothic" w:cs="MS Gothic"/>
        </w:rPr>
        <w:t xml:space="preserve"> LASSO </w:t>
      </w:r>
      <w:r w:rsidRPr="00BE6257">
        <w:rPr>
          <w:rFonts w:ascii="MS Gothic" w:hAnsi="MS Gothic" w:cs="MS Gothic"/>
        </w:rPr>
        <w:t>回归从</w:t>
      </w:r>
      <w:r w:rsidRPr="00BE6257">
        <w:rPr>
          <w:rFonts w:ascii="MS Gothic" w:hAnsi="MS Gothic" w:cs="MS Gothic"/>
        </w:rPr>
        <w:t xml:space="preserve"> 113 </w:t>
      </w:r>
      <w:r w:rsidRPr="00BE6257">
        <w:rPr>
          <w:rFonts w:ascii="MS Gothic" w:hAnsi="MS Gothic" w:cs="MS Gothic"/>
        </w:rPr>
        <w:t>个与生存相关的</w:t>
      </w:r>
      <w:r w:rsidRPr="00BE6257">
        <w:rPr>
          <w:rFonts w:ascii="MS Gothic" w:hAnsi="MS Gothic" w:cs="MS Gothic"/>
        </w:rPr>
        <w:t xml:space="preserve"> snoRNA </w:t>
      </w:r>
      <w:r w:rsidRPr="00BE6257">
        <w:rPr>
          <w:rFonts w:ascii="MS Gothic" w:hAnsi="MS Gothic" w:cs="MS Gothic"/>
        </w:rPr>
        <w:t>构建预测模型，并以最低标准选择了</w:t>
      </w:r>
      <w:r w:rsidRPr="00BE6257">
        <w:rPr>
          <w:rFonts w:ascii="MS Gothic" w:hAnsi="MS Gothic" w:cs="MS Gothic"/>
        </w:rPr>
        <w:t xml:space="preserve"> 19 </w:t>
      </w:r>
      <w:r w:rsidRPr="00BE6257">
        <w:rPr>
          <w:rFonts w:ascii="MS Gothic" w:hAnsi="MS Gothic" w:cs="MS Gothic"/>
        </w:rPr>
        <w:t>个具有非零系数的</w:t>
      </w:r>
      <w:r w:rsidRPr="00BE6257">
        <w:rPr>
          <w:rFonts w:ascii="MS Gothic" w:hAnsi="MS Gothic" w:cs="MS Gothic"/>
        </w:rPr>
        <w:t xml:space="preserve"> snoRNA</w:t>
      </w:r>
      <w:r w:rsidRPr="00BE6257">
        <w:rPr>
          <w:rFonts w:ascii="MS Gothic" w:hAnsi="MS Gothic" w:cs="MS Gothic"/>
        </w:rPr>
        <w:t>（图</w:t>
      </w:r>
      <w:r w:rsidRPr="00BE6257">
        <w:rPr>
          <w:rFonts w:ascii="MS Gothic" w:hAnsi="MS Gothic" w:cs="MS Gothic"/>
        </w:rPr>
        <w:t xml:space="preserve"> 2b</w:t>
      </w:r>
      <w:r w:rsidRPr="00BE6257">
        <w:rPr>
          <w:rFonts w:ascii="MS Gothic" w:hAnsi="MS Gothic" w:cs="MS Gothic"/>
        </w:rPr>
        <w:t>、</w:t>
      </w:r>
      <w:r w:rsidRPr="00BE6257">
        <w:rPr>
          <w:rFonts w:ascii="MS Gothic" w:hAnsi="MS Gothic" w:cs="MS Gothic"/>
        </w:rPr>
        <w:t>c</w:t>
      </w:r>
      <w:r w:rsidRPr="00BE6257">
        <w:rPr>
          <w:rFonts w:ascii="MS Gothic" w:hAnsi="MS Gothic" w:cs="MS Gothic"/>
        </w:rPr>
        <w:t>）。</w:t>
      </w:r>
      <w:r w:rsidRPr="00BE6257">
        <w:rPr>
          <w:rFonts w:ascii="MS Gothic" w:hAnsi="MS Gothic" w:cs="MS Gothic"/>
        </w:rPr>
        <w:t xml:space="preserve"> </w:t>
      </w:r>
      <w:r w:rsidRPr="00BE6257">
        <w:rPr>
          <w:rFonts w:ascii="MS Gothic" w:hAnsi="MS Gothic" w:cs="MS Gothic"/>
        </w:rPr>
        <w:t>然后将这</w:t>
      </w:r>
      <w:r w:rsidRPr="00BE6257">
        <w:rPr>
          <w:rFonts w:ascii="MS Gothic" w:hAnsi="MS Gothic" w:cs="MS Gothic"/>
        </w:rPr>
        <w:t xml:space="preserve"> 19 </w:t>
      </w:r>
      <w:r w:rsidRPr="00BE6257">
        <w:rPr>
          <w:rFonts w:ascii="MS Gothic" w:hAnsi="MS Gothic" w:cs="MS Gothic"/>
        </w:rPr>
        <w:t>个</w:t>
      </w:r>
      <w:r w:rsidRPr="00BE6257">
        <w:rPr>
          <w:rFonts w:ascii="MS Gothic" w:hAnsi="MS Gothic" w:cs="MS Gothic"/>
        </w:rPr>
        <w:t xml:space="preserve"> snoRNA </w:t>
      </w:r>
      <w:r w:rsidRPr="00BE6257">
        <w:rPr>
          <w:rFonts w:ascii="MS Gothic" w:hAnsi="MS Gothic" w:cs="MS Gothic"/>
        </w:rPr>
        <w:t>传递给多变量</w:t>
      </w:r>
      <w:r w:rsidRPr="00BE6257">
        <w:rPr>
          <w:rFonts w:ascii="MS Gothic" w:hAnsi="MS Gothic" w:cs="MS Gothic"/>
        </w:rPr>
        <w:t xml:space="preserve"> Cox </w:t>
      </w:r>
      <w:r w:rsidRPr="00BE6257">
        <w:rPr>
          <w:rFonts w:ascii="MS Gothic" w:hAnsi="MS Gothic" w:cs="MS Gothic"/>
        </w:rPr>
        <w:t>比例风险回归分析，并将</w:t>
      </w:r>
      <w:r w:rsidRPr="00BE6257">
        <w:rPr>
          <w:rFonts w:ascii="MS Gothic" w:hAnsi="MS Gothic" w:cs="MS Gothic"/>
        </w:rPr>
        <w:t xml:space="preserve"> p &lt; .05 </w:t>
      </w:r>
      <w:r w:rsidRPr="00BE6257">
        <w:rPr>
          <w:rFonts w:ascii="MS Gothic" w:hAnsi="MS Gothic" w:cs="MS Gothic"/>
        </w:rPr>
        <w:t>的</w:t>
      </w:r>
      <w:r w:rsidRPr="00BE6257">
        <w:rPr>
          <w:rFonts w:ascii="MS Gothic" w:hAnsi="MS Gothic" w:cs="MS Gothic"/>
        </w:rPr>
        <w:t xml:space="preserve"> snoRNA </w:t>
      </w:r>
      <w:r w:rsidRPr="00BE6257">
        <w:rPr>
          <w:rFonts w:ascii="MS Gothic" w:hAnsi="MS Gothic" w:cs="MS Gothic"/>
        </w:rPr>
        <w:t>用于预测模型构建。</w:t>
      </w:r>
      <w:r w:rsidRPr="00BE6257">
        <w:rPr>
          <w:rFonts w:ascii="MS Gothic" w:hAnsi="MS Gothic" w:cs="MS Gothic"/>
        </w:rPr>
        <w:t xml:space="preserve"> </w:t>
      </w:r>
      <w:r w:rsidRPr="00BE6257">
        <w:rPr>
          <w:rFonts w:ascii="MS Gothic" w:hAnsi="MS Gothic" w:cs="MS Gothic"/>
        </w:rPr>
        <w:t>最终得到了基于</w:t>
      </w:r>
      <w:r w:rsidRPr="00BE6257">
        <w:rPr>
          <w:rFonts w:ascii="MS Gothic" w:hAnsi="MS Gothic" w:cs="MS Gothic"/>
        </w:rPr>
        <w:t>5</w:t>
      </w:r>
      <w:r w:rsidRPr="00BE6257">
        <w:rPr>
          <w:rFonts w:ascii="MS Gothic" w:hAnsi="MS Gothic" w:cs="MS Gothic"/>
        </w:rPr>
        <w:t>个</w:t>
      </w:r>
      <w:r w:rsidRPr="00BE6257">
        <w:rPr>
          <w:rFonts w:ascii="MS Gothic" w:hAnsi="MS Gothic" w:cs="MS Gothic"/>
        </w:rPr>
        <w:t>snoRNA</w:t>
      </w:r>
      <w:r w:rsidRPr="00BE6257">
        <w:rPr>
          <w:rFonts w:ascii="MS Gothic" w:hAnsi="MS Gothic" w:cs="MS Gothic"/>
        </w:rPr>
        <w:t>的风险模型（图</w:t>
      </w:r>
      <w:r w:rsidRPr="00BE6257">
        <w:rPr>
          <w:rFonts w:ascii="MS Gothic" w:hAnsi="MS Gothic" w:cs="MS Gothic"/>
        </w:rPr>
        <w:t>2d</w:t>
      </w:r>
      <w:r w:rsidRPr="00BE6257">
        <w:rPr>
          <w:rFonts w:ascii="MS Gothic" w:hAnsi="MS Gothic" w:cs="MS Gothic"/>
        </w:rPr>
        <w:t>），并根据其表达水平和系数建立了风险评分公式。</w:t>
      </w:r>
      <w:r w:rsidRPr="00BE6257">
        <w:rPr>
          <w:rFonts w:ascii="MS Gothic" w:hAnsi="MS Gothic" w:cs="MS Gothic"/>
        </w:rPr>
        <w:t xml:space="preserve"> </w:t>
      </w:r>
      <w:r w:rsidRPr="00BE6257">
        <w:rPr>
          <w:rFonts w:ascii="MS Gothic" w:hAnsi="MS Gothic" w:cs="MS Gothic"/>
        </w:rPr>
        <w:t>计算每位患者的</w:t>
      </w:r>
      <w:r w:rsidRPr="00BE6257">
        <w:rPr>
          <w:rFonts w:ascii="MS Gothic" w:hAnsi="MS Gothic" w:cs="MS Gothic"/>
        </w:rPr>
        <w:t>5-snoRNA</w:t>
      </w:r>
      <w:r w:rsidRPr="00BE6257">
        <w:rPr>
          <w:rFonts w:ascii="MS Gothic" w:hAnsi="MS Gothic" w:cs="MS Gothic"/>
        </w:rPr>
        <w:t>风险评分，并根据风险评分中位数将患者分为高危组和低危组。</w:t>
      </w:r>
    </w:p>
    <w:p w14:paraId="444847C1" w14:textId="35A45773" w:rsidR="007B276A" w:rsidRDefault="00BE6257" w:rsidP="007B276A">
      <w:r>
        <w:rPr>
          <w:rFonts w:ascii="MS Gothic" w:hAnsi="MS Gothic" w:cs="MS Gothic" w:hint="eastAsia"/>
        </w:rPr>
        <w:t>3</w:t>
      </w:r>
      <w:r>
        <w:rPr>
          <w:rFonts w:ascii="MS Gothic" w:hAnsi="MS Gothic" w:cs="MS Gothic"/>
        </w:rPr>
        <w:t xml:space="preserve">.4 </w:t>
      </w:r>
      <w:r w:rsidR="007B276A">
        <w:t>Predictive value of the five‐pseudogene</w:t>
      </w:r>
      <w:r w:rsidR="002B228D">
        <w:t>[</w:t>
      </w:r>
      <w:r w:rsidR="002B228D">
        <w:rPr>
          <w:rFonts w:hint="eastAsia"/>
        </w:rPr>
        <w:t>假基因</w:t>
      </w:r>
      <w:r w:rsidR="002B228D">
        <w:t>]</w:t>
      </w:r>
      <w:r w:rsidR="007B276A">
        <w:t xml:space="preserve"> signature </w:t>
      </w:r>
    </w:p>
    <w:p w14:paraId="24E29C72" w14:textId="2E0422E5" w:rsidR="00BE6257" w:rsidRDefault="00B72D6C" w:rsidP="00BE6257">
      <w:pPr>
        <w:rPr>
          <w:rFonts w:ascii="MS Gothic" w:hAnsi="MS Gothic" w:cs="MS Gothic"/>
        </w:rPr>
      </w:pPr>
      <w:r w:rsidRPr="00B72D6C">
        <w:rPr>
          <w:rFonts w:ascii="MS Gothic" w:hAnsi="MS Gothic" w:cs="MS Gothic" w:hint="eastAsia"/>
        </w:rPr>
        <w:t>为了揭示</w:t>
      </w:r>
      <w:r w:rsidRPr="00B72D6C">
        <w:rPr>
          <w:rFonts w:ascii="MS Gothic" w:hAnsi="MS Gothic" w:cs="MS Gothic"/>
        </w:rPr>
        <w:t xml:space="preserve"> 5-snoRNA </w:t>
      </w:r>
      <w:r w:rsidRPr="00B72D6C">
        <w:rPr>
          <w:rFonts w:ascii="MS Gothic" w:hAnsi="MS Gothic" w:cs="MS Gothic"/>
        </w:rPr>
        <w:t>特征的潜在预后价值，对训练集进行了</w:t>
      </w:r>
      <w:r w:rsidRPr="00B72D6C">
        <w:rPr>
          <w:rFonts w:ascii="MS Gothic" w:hAnsi="MS Gothic" w:cs="MS Gothic"/>
        </w:rPr>
        <w:t xml:space="preserve"> Kaplan-Meier </w:t>
      </w:r>
      <w:r w:rsidRPr="00B72D6C">
        <w:rPr>
          <w:rFonts w:ascii="MS Gothic" w:hAnsi="MS Gothic" w:cs="MS Gothic"/>
        </w:rPr>
        <w:t>生存分析，高危组患者的预后明显较差</w:t>
      </w:r>
      <w:r>
        <w:rPr>
          <w:rFonts w:ascii="MS Gothic" w:hAnsi="MS Gothic" w:cs="MS Gothic" w:hint="eastAsia"/>
        </w:rPr>
        <w:t>。</w:t>
      </w:r>
      <w:r w:rsidR="00384831" w:rsidRPr="00384831">
        <w:rPr>
          <w:rFonts w:ascii="MS Gothic" w:hAnsi="MS Gothic" w:cs="MS Gothic" w:hint="eastAsia"/>
        </w:rPr>
        <w:t>此外，进行</w:t>
      </w:r>
      <w:r w:rsidR="00384831" w:rsidRPr="00384831">
        <w:rPr>
          <w:rFonts w:ascii="MS Gothic" w:hAnsi="MS Gothic" w:cs="MS Gothic"/>
        </w:rPr>
        <w:t xml:space="preserve"> ROC </w:t>
      </w:r>
      <w:r w:rsidR="00384831" w:rsidRPr="00384831">
        <w:rPr>
          <w:rFonts w:ascii="MS Gothic" w:hAnsi="MS Gothic" w:cs="MS Gothic"/>
        </w:rPr>
        <w:t>分析以评估该特征在预测</w:t>
      </w:r>
      <w:r w:rsidR="00384831" w:rsidRPr="00384831">
        <w:rPr>
          <w:rFonts w:ascii="MS Gothic" w:hAnsi="MS Gothic" w:cs="MS Gothic"/>
        </w:rPr>
        <w:t xml:space="preserve"> 1</w:t>
      </w:r>
      <w:r w:rsidR="00384831" w:rsidRPr="00384831">
        <w:rPr>
          <w:rFonts w:ascii="MS Gothic" w:hAnsi="MS Gothic" w:cs="MS Gothic"/>
        </w:rPr>
        <w:t>、</w:t>
      </w:r>
      <w:r w:rsidR="00384831" w:rsidRPr="00384831">
        <w:rPr>
          <w:rFonts w:ascii="MS Gothic" w:hAnsi="MS Gothic" w:cs="MS Gothic"/>
        </w:rPr>
        <w:t xml:space="preserve">3 </w:t>
      </w:r>
      <w:r w:rsidR="00384831" w:rsidRPr="00384831">
        <w:rPr>
          <w:rFonts w:ascii="MS Gothic" w:hAnsi="MS Gothic" w:cs="MS Gothic"/>
        </w:rPr>
        <w:t>和</w:t>
      </w:r>
      <w:r w:rsidR="00384831" w:rsidRPr="00384831">
        <w:rPr>
          <w:rFonts w:ascii="MS Gothic" w:hAnsi="MS Gothic" w:cs="MS Gothic"/>
        </w:rPr>
        <w:t xml:space="preserve"> 5 </w:t>
      </w:r>
      <w:r w:rsidR="00384831" w:rsidRPr="00384831">
        <w:rPr>
          <w:rFonts w:ascii="MS Gothic" w:hAnsi="MS Gothic" w:cs="MS Gothic"/>
        </w:rPr>
        <w:t>年生存率方面的准确性（图</w:t>
      </w:r>
      <w:r w:rsidR="00384831" w:rsidRPr="00384831">
        <w:rPr>
          <w:rFonts w:ascii="MS Gothic" w:hAnsi="MS Gothic" w:cs="MS Gothic"/>
        </w:rPr>
        <w:t xml:space="preserve"> 3b</w:t>
      </w:r>
      <w:r w:rsidR="00384831" w:rsidRPr="00384831">
        <w:rPr>
          <w:rFonts w:ascii="MS Gothic" w:hAnsi="MS Gothic" w:cs="MS Gothic"/>
        </w:rPr>
        <w:t>），</w:t>
      </w:r>
      <w:r w:rsidR="00384831" w:rsidRPr="00384831">
        <w:rPr>
          <w:rFonts w:ascii="MS Gothic" w:hAnsi="MS Gothic" w:cs="MS Gothic"/>
        </w:rPr>
        <w:t xml:space="preserve">ROC </w:t>
      </w:r>
      <w:r w:rsidR="00384831" w:rsidRPr="00384831">
        <w:rPr>
          <w:rFonts w:ascii="MS Gothic" w:hAnsi="MS Gothic" w:cs="MS Gothic"/>
        </w:rPr>
        <w:t>曲线下面积（</w:t>
      </w:r>
      <w:r w:rsidR="00384831" w:rsidRPr="00384831">
        <w:rPr>
          <w:rFonts w:ascii="MS Gothic" w:hAnsi="MS Gothic" w:cs="MS Gothic"/>
        </w:rPr>
        <w:t>AUC</w:t>
      </w:r>
      <w:r w:rsidR="00384831" w:rsidRPr="00384831">
        <w:rPr>
          <w:rFonts w:ascii="MS Gothic" w:hAnsi="MS Gothic" w:cs="MS Gothic"/>
        </w:rPr>
        <w:t>）分别为</w:t>
      </w:r>
      <w:r w:rsidR="00384831" w:rsidRPr="00384831">
        <w:rPr>
          <w:rFonts w:ascii="MS Gothic" w:hAnsi="MS Gothic" w:cs="MS Gothic"/>
        </w:rPr>
        <w:t xml:space="preserve"> 0.674</w:t>
      </w:r>
      <w:r w:rsidR="00384831" w:rsidRPr="00384831">
        <w:rPr>
          <w:rFonts w:ascii="MS Gothic" w:hAnsi="MS Gothic" w:cs="MS Gothic"/>
        </w:rPr>
        <w:t>、</w:t>
      </w:r>
      <w:r w:rsidR="00384831" w:rsidRPr="00384831">
        <w:rPr>
          <w:rFonts w:ascii="MS Gothic" w:hAnsi="MS Gothic" w:cs="MS Gothic"/>
        </w:rPr>
        <w:t xml:space="preserve">0.704 </w:t>
      </w:r>
      <w:r w:rsidR="00384831" w:rsidRPr="00384831">
        <w:rPr>
          <w:rFonts w:ascii="MS Gothic" w:hAnsi="MS Gothic" w:cs="MS Gothic"/>
        </w:rPr>
        <w:t>和</w:t>
      </w:r>
      <w:r w:rsidR="00384831" w:rsidRPr="00384831">
        <w:rPr>
          <w:rFonts w:ascii="MS Gothic" w:hAnsi="MS Gothic" w:cs="MS Gothic"/>
        </w:rPr>
        <w:t xml:space="preserve"> 0.66</w:t>
      </w:r>
      <w:r w:rsidR="00384831" w:rsidRPr="00384831">
        <w:rPr>
          <w:rFonts w:ascii="MS Gothic" w:hAnsi="MS Gothic" w:cs="MS Gothic"/>
        </w:rPr>
        <w:t>，表明该</w:t>
      </w:r>
      <w:r w:rsidR="007B45E0">
        <w:rPr>
          <w:rFonts w:ascii="MS Gothic" w:hAnsi="MS Gothic" w:cs="MS Gothic" w:hint="eastAsia"/>
        </w:rPr>
        <w:t>特征</w:t>
      </w:r>
      <w:r w:rsidR="00384831" w:rsidRPr="00384831">
        <w:rPr>
          <w:rFonts w:ascii="MS Gothic" w:hAnsi="MS Gothic" w:cs="MS Gothic"/>
        </w:rPr>
        <w:t>的高灵敏度和特异性</w:t>
      </w:r>
      <w:r w:rsidR="00384831">
        <w:rPr>
          <w:rFonts w:ascii="MS Gothic" w:hAnsi="MS Gothic" w:cs="MS Gothic" w:hint="eastAsia"/>
        </w:rPr>
        <w:t>。</w:t>
      </w:r>
      <w:r w:rsidR="00C23711" w:rsidRPr="00C23711">
        <w:rPr>
          <w:rFonts w:ascii="MS Gothic" w:hAnsi="MS Gothic" w:cs="MS Gothic"/>
        </w:rPr>
        <w:t>SNORD114-17</w:t>
      </w:r>
      <w:r w:rsidR="00C23711" w:rsidRPr="00C23711">
        <w:rPr>
          <w:rFonts w:ascii="MS Gothic" w:hAnsi="MS Gothic" w:cs="MS Gothic"/>
        </w:rPr>
        <w:t>、</w:t>
      </w:r>
      <w:r w:rsidR="00C23711" w:rsidRPr="00C23711">
        <w:rPr>
          <w:rFonts w:ascii="MS Gothic" w:hAnsi="MS Gothic" w:cs="MS Gothic"/>
        </w:rPr>
        <w:t>SNORD78</w:t>
      </w:r>
      <w:r w:rsidR="00C23711" w:rsidRPr="00C23711">
        <w:rPr>
          <w:rFonts w:ascii="MS Gothic" w:hAnsi="MS Gothic" w:cs="MS Gothic"/>
        </w:rPr>
        <w:t>和</w:t>
      </w:r>
      <w:r w:rsidR="00C23711" w:rsidRPr="00C23711">
        <w:rPr>
          <w:rFonts w:ascii="MS Gothic" w:hAnsi="MS Gothic" w:cs="MS Gothic"/>
        </w:rPr>
        <w:t>U3(chr2)</w:t>
      </w:r>
      <w:r w:rsidR="00C23711" w:rsidRPr="00C23711">
        <w:rPr>
          <w:rFonts w:ascii="MS Gothic" w:hAnsi="MS Gothic" w:cs="MS Gothic"/>
        </w:rPr>
        <w:t>在高危组中上调，说明它是</w:t>
      </w:r>
      <w:r w:rsidR="00C23711" w:rsidRPr="00C23711">
        <w:rPr>
          <w:rFonts w:ascii="MS Gothic" w:hAnsi="MS Gothic" w:cs="MS Gothic"/>
        </w:rPr>
        <w:t>HNSCC</w:t>
      </w:r>
      <w:r w:rsidR="00C23711" w:rsidRPr="00C23711">
        <w:rPr>
          <w:rFonts w:ascii="MS Gothic" w:hAnsi="MS Gothic" w:cs="MS Gothic"/>
        </w:rPr>
        <w:t>的危险因素，其他</w:t>
      </w:r>
      <w:r w:rsidR="00C23711" w:rsidRPr="00C23711">
        <w:rPr>
          <w:rFonts w:ascii="MS Gothic" w:hAnsi="MS Gothic" w:cs="MS Gothic"/>
        </w:rPr>
        <w:t>3</w:t>
      </w:r>
      <w:r w:rsidR="00C23711" w:rsidRPr="00C23711">
        <w:rPr>
          <w:rFonts w:ascii="MS Gothic" w:hAnsi="MS Gothic" w:cs="MS Gothic"/>
        </w:rPr>
        <w:t>个在高危组中下调，表明它们起保护作用</w:t>
      </w:r>
      <w:r w:rsidR="00C23711" w:rsidRPr="00C23711">
        <w:rPr>
          <w:rFonts w:ascii="MS Gothic" w:hAnsi="MS Gothic" w:cs="MS Gothic"/>
        </w:rPr>
        <w:t xml:space="preserve"> </w:t>
      </w:r>
      <w:r w:rsidR="00C23711" w:rsidRPr="00C23711">
        <w:rPr>
          <w:rFonts w:ascii="MS Gothic" w:hAnsi="MS Gothic" w:cs="MS Gothic"/>
        </w:rPr>
        <w:t>因素（图</w:t>
      </w:r>
      <w:r w:rsidR="00C23711" w:rsidRPr="00C23711">
        <w:rPr>
          <w:rFonts w:ascii="MS Gothic" w:hAnsi="MS Gothic" w:cs="MS Gothic"/>
        </w:rPr>
        <w:t xml:space="preserve"> 3c</w:t>
      </w:r>
      <w:r w:rsidR="00C23711" w:rsidRPr="00C23711">
        <w:rPr>
          <w:rFonts w:ascii="MS Gothic" w:hAnsi="MS Gothic" w:cs="MS Gothic"/>
        </w:rPr>
        <w:t>）。</w:t>
      </w:r>
      <w:r w:rsidR="00C23711" w:rsidRPr="00C23711">
        <w:rPr>
          <w:rFonts w:ascii="MS Gothic" w:hAnsi="MS Gothic" w:cs="MS Gothic"/>
        </w:rPr>
        <w:t xml:space="preserve"> </w:t>
      </w:r>
      <w:r w:rsidR="00C23711" w:rsidRPr="00C23711">
        <w:rPr>
          <w:rFonts w:ascii="MS Gothic" w:hAnsi="MS Gothic" w:cs="MS Gothic"/>
        </w:rPr>
        <w:t>此外，较高的风险评分与较短的总生存期、更多的死亡事件和五种特征</w:t>
      </w:r>
      <w:r w:rsidR="00C23711" w:rsidRPr="00C23711">
        <w:rPr>
          <w:rFonts w:ascii="MS Gothic" w:hAnsi="MS Gothic" w:cs="MS Gothic"/>
        </w:rPr>
        <w:t xml:space="preserve"> snoRNA </w:t>
      </w:r>
      <w:r w:rsidR="00C23711" w:rsidRPr="00C23711">
        <w:rPr>
          <w:rFonts w:ascii="MS Gothic" w:hAnsi="MS Gothic" w:cs="MS Gothic"/>
        </w:rPr>
        <w:t>的较高表达水平有关（图</w:t>
      </w:r>
      <w:r w:rsidR="00C23711" w:rsidRPr="00C23711">
        <w:rPr>
          <w:rFonts w:ascii="MS Gothic" w:hAnsi="MS Gothic" w:cs="MS Gothic"/>
        </w:rPr>
        <w:t xml:space="preserve"> 3d</w:t>
      </w:r>
      <w:r w:rsidR="00C23711" w:rsidRPr="00C23711">
        <w:rPr>
          <w:rFonts w:ascii="MS Gothic" w:hAnsi="MS Gothic" w:cs="MS Gothic"/>
        </w:rPr>
        <w:t>）。</w:t>
      </w:r>
      <w:r w:rsidR="00C23711" w:rsidRPr="00C23711">
        <w:rPr>
          <w:rFonts w:ascii="MS Gothic" w:hAnsi="MS Gothic" w:cs="MS Gothic"/>
        </w:rPr>
        <w:t xml:space="preserve"> </w:t>
      </w:r>
      <w:r w:rsidR="00C23711" w:rsidRPr="00C23711">
        <w:rPr>
          <w:rFonts w:ascii="MS Gothic" w:hAnsi="MS Gothic" w:cs="MS Gothic"/>
        </w:rPr>
        <w:t>为了进一步评估</w:t>
      </w:r>
      <w:r w:rsidR="00C23711" w:rsidRPr="00C23711">
        <w:rPr>
          <w:rFonts w:ascii="MS Gothic" w:hAnsi="MS Gothic" w:cs="MS Gothic"/>
        </w:rPr>
        <w:t xml:space="preserve"> snoRNA </w:t>
      </w:r>
      <w:r w:rsidR="00C23711" w:rsidRPr="00C23711">
        <w:rPr>
          <w:rFonts w:ascii="MS Gothic" w:hAnsi="MS Gothic" w:cs="MS Gothic"/>
        </w:rPr>
        <w:t>特征的预测性能，将其应用于测试集和整个集，并获得了类似的结果（图</w:t>
      </w:r>
      <w:r w:rsidR="00C23711" w:rsidRPr="00C23711">
        <w:rPr>
          <w:rFonts w:ascii="MS Gothic" w:hAnsi="MS Gothic" w:cs="MS Gothic"/>
        </w:rPr>
        <w:t xml:space="preserve"> 4a</w:t>
      </w:r>
      <w:r w:rsidR="00C23711" w:rsidRPr="00C23711">
        <w:rPr>
          <w:rFonts w:ascii="MS Gothic" w:hAnsi="MS Gothic" w:cs="MS Gothic"/>
        </w:rPr>
        <w:t>、</w:t>
      </w:r>
      <w:r w:rsidR="00C23711" w:rsidRPr="00C23711">
        <w:rPr>
          <w:rFonts w:ascii="MS Gothic" w:hAnsi="MS Gothic" w:cs="MS Gothic"/>
        </w:rPr>
        <w:t>b</w:t>
      </w:r>
      <w:r w:rsidR="00C23711" w:rsidRPr="00C23711">
        <w:rPr>
          <w:rFonts w:ascii="MS Gothic" w:hAnsi="MS Gothic" w:cs="MS Gothic"/>
        </w:rPr>
        <w:t>）。</w:t>
      </w:r>
      <w:r w:rsidR="00C23711" w:rsidRPr="00C23711">
        <w:rPr>
          <w:rFonts w:ascii="MS Gothic" w:hAnsi="MS Gothic" w:cs="MS Gothic"/>
        </w:rPr>
        <w:t xml:space="preserve"> </w:t>
      </w:r>
      <w:r w:rsidR="00C23711" w:rsidRPr="00C23711">
        <w:rPr>
          <w:rFonts w:ascii="MS Gothic" w:hAnsi="MS Gothic" w:cs="MS Gothic"/>
        </w:rPr>
        <w:t>总之，这种基于</w:t>
      </w:r>
      <w:r w:rsidR="00C23711" w:rsidRPr="00C23711">
        <w:rPr>
          <w:rFonts w:ascii="MS Gothic" w:hAnsi="MS Gothic" w:cs="MS Gothic"/>
        </w:rPr>
        <w:t xml:space="preserve"> 5 </w:t>
      </w:r>
      <w:r w:rsidR="00C23711" w:rsidRPr="00C23711">
        <w:rPr>
          <w:rFonts w:ascii="MS Gothic" w:hAnsi="MS Gothic" w:cs="MS Gothic"/>
        </w:rPr>
        <w:t>个</w:t>
      </w:r>
      <w:r w:rsidR="00C23711" w:rsidRPr="00C23711">
        <w:rPr>
          <w:rFonts w:ascii="MS Gothic" w:hAnsi="MS Gothic" w:cs="MS Gothic"/>
        </w:rPr>
        <w:t xml:space="preserve"> snoRNA </w:t>
      </w:r>
      <w:r w:rsidR="00C23711" w:rsidRPr="00C23711">
        <w:rPr>
          <w:rFonts w:ascii="MS Gothic" w:hAnsi="MS Gothic" w:cs="MS Gothic"/>
        </w:rPr>
        <w:t>特征的风险模型可以很好地区分高危患者和低危</w:t>
      </w:r>
      <w:r w:rsidR="00C23711" w:rsidRPr="00C23711">
        <w:rPr>
          <w:rFonts w:ascii="MS Gothic" w:hAnsi="MS Gothic" w:cs="MS Gothic"/>
        </w:rPr>
        <w:t xml:space="preserve"> HNSCC </w:t>
      </w:r>
      <w:r w:rsidR="00C23711" w:rsidRPr="00C23711">
        <w:rPr>
          <w:rFonts w:ascii="MS Gothic" w:hAnsi="MS Gothic" w:cs="MS Gothic"/>
        </w:rPr>
        <w:t>患者，表明其对</w:t>
      </w:r>
      <w:r w:rsidR="00C23711" w:rsidRPr="00C23711">
        <w:rPr>
          <w:rFonts w:ascii="MS Gothic" w:hAnsi="MS Gothic" w:cs="MS Gothic"/>
        </w:rPr>
        <w:t xml:space="preserve"> HNSCC </w:t>
      </w:r>
      <w:r w:rsidR="00C23711" w:rsidRPr="00C23711">
        <w:rPr>
          <w:rFonts w:ascii="MS Gothic" w:hAnsi="MS Gothic" w:cs="MS Gothic"/>
        </w:rPr>
        <w:t>的</w:t>
      </w:r>
      <w:r w:rsidR="00C23711" w:rsidRPr="00C23711">
        <w:rPr>
          <w:rFonts w:ascii="MS Gothic" w:hAnsi="MS Gothic" w:cs="MS Gothic" w:hint="eastAsia"/>
        </w:rPr>
        <w:t>预后意义。</w:t>
      </w:r>
    </w:p>
    <w:p w14:paraId="45F5537F" w14:textId="7BD627E2" w:rsidR="00C23711" w:rsidRPr="000A5B97" w:rsidRDefault="000A5B97" w:rsidP="000A5B97">
      <w:pPr>
        <w:pStyle w:val="ListParagraph"/>
        <w:numPr>
          <w:ilvl w:val="1"/>
          <w:numId w:val="2"/>
        </w:numPr>
        <w:ind w:firstLineChars="0"/>
        <w:rPr>
          <w:rFonts w:ascii="MS Gothic" w:hAnsi="MS Gothic" w:cs="MS Gothic"/>
        </w:rPr>
      </w:pPr>
      <w:r w:rsidRPr="000A5B97">
        <w:rPr>
          <w:rFonts w:hint="eastAsia"/>
          <w:kern w:val="0"/>
        </w:rPr>
        <w:t xml:space="preserve">Predictive performance of the five‐snoRNA signature in different subgroups </w:t>
      </w:r>
      <w:r w:rsidRPr="000A5B97">
        <w:rPr>
          <w:kern w:val="0"/>
        </w:rPr>
        <w:t xml:space="preserve"> </w:t>
      </w:r>
      <w:r w:rsidRPr="000A5B97">
        <w:rPr>
          <w:rFonts w:ascii="MS Gothic" w:hAnsi="MS Gothic" w:cs="MS Gothic"/>
        </w:rPr>
        <w:t xml:space="preserve">5-snoRNA </w:t>
      </w:r>
      <w:r w:rsidRPr="000A5B97">
        <w:rPr>
          <w:rFonts w:ascii="MS Gothic" w:hAnsi="MS Gothic" w:cs="MS Gothic"/>
        </w:rPr>
        <w:t>特征在不同亚组中的预测性能</w:t>
      </w:r>
    </w:p>
    <w:p w14:paraId="1561F518" w14:textId="77777777" w:rsidR="00CC200C" w:rsidRDefault="000F3579" w:rsidP="000A5B97">
      <w:pPr>
        <w:rPr>
          <w:rFonts w:ascii="MS Gothic" w:hAnsi="MS Gothic" w:cs="MS Gothic"/>
        </w:rPr>
      </w:pPr>
      <w:r w:rsidRPr="000F3579">
        <w:rPr>
          <w:rFonts w:ascii="MS Gothic" w:hAnsi="MS Gothic" w:cs="MS Gothic" w:hint="eastAsia"/>
        </w:rPr>
        <w:t>为了确定其他可能的因素，如性别、年龄、临床</w:t>
      </w:r>
      <w:r>
        <w:rPr>
          <w:rFonts w:ascii="MS Gothic" w:hAnsi="MS Gothic" w:cs="MS Gothic" w:hint="eastAsia"/>
        </w:rPr>
        <w:t>阶段</w:t>
      </w:r>
      <w:r w:rsidRPr="000F3579">
        <w:rPr>
          <w:rFonts w:ascii="MS Gothic" w:hAnsi="MS Gothic" w:cs="MS Gothic" w:hint="eastAsia"/>
        </w:rPr>
        <w:t>、组织学</w:t>
      </w:r>
      <w:r w:rsidR="002B4847">
        <w:rPr>
          <w:rFonts w:ascii="MS Gothic" w:hAnsi="MS Gothic" w:cs="MS Gothic" w:hint="eastAsia"/>
        </w:rPr>
        <w:t>等</w:t>
      </w:r>
      <w:r w:rsidRPr="000F3579">
        <w:rPr>
          <w:rFonts w:ascii="MS Gothic" w:hAnsi="MS Gothic" w:cs="MS Gothic" w:hint="eastAsia"/>
        </w:rPr>
        <w:t>级和其他影响患者生存的临床特征，还根据上述变量对患者进行分组，然后我们将</w:t>
      </w:r>
      <w:r w:rsidRPr="000F3579">
        <w:rPr>
          <w:rFonts w:ascii="MS Gothic" w:hAnsi="MS Gothic" w:cs="MS Gothic"/>
        </w:rPr>
        <w:t xml:space="preserve"> 5-snoRNA </w:t>
      </w:r>
      <w:r w:rsidRPr="000F3579">
        <w:rPr>
          <w:rFonts w:ascii="MS Gothic" w:hAnsi="MS Gothic" w:cs="MS Gothic"/>
        </w:rPr>
        <w:t>特征应用于不同的亚组</w:t>
      </w:r>
      <w:r w:rsidR="00DF1012">
        <w:rPr>
          <w:rFonts w:ascii="MS Gothic" w:hAnsi="MS Gothic" w:cs="MS Gothic" w:hint="eastAsia"/>
        </w:rPr>
        <w:t>。</w:t>
      </w:r>
    </w:p>
    <w:p w14:paraId="157D1D35" w14:textId="5189A4CD" w:rsidR="000A5B97" w:rsidRDefault="00DF1012" w:rsidP="000A5B97">
      <w:pPr>
        <w:rPr>
          <w:rFonts w:ascii="MS Gothic" w:hAnsi="MS Gothic" w:cs="MS Gothic"/>
        </w:rPr>
      </w:pPr>
      <w:r w:rsidRPr="00DF1012">
        <w:rPr>
          <w:rFonts w:ascii="MS Gothic" w:hAnsi="MS Gothic" w:cs="MS Gothic" w:hint="eastAsia"/>
        </w:rPr>
        <w:t>由于不同亚组之间的差异可能会影响预后生物标志物的性能。就性别亚组而言，</w:t>
      </w:r>
      <w:r w:rsidRPr="00DF1012">
        <w:rPr>
          <w:rFonts w:ascii="MS Gothic" w:hAnsi="MS Gothic" w:cs="MS Gothic"/>
        </w:rPr>
        <w:t xml:space="preserve">HNSCC </w:t>
      </w:r>
      <w:r w:rsidRPr="00DF1012">
        <w:rPr>
          <w:rFonts w:ascii="MS Gothic" w:hAnsi="MS Gothic" w:cs="MS Gothic"/>
        </w:rPr>
        <w:t>队列中有</w:t>
      </w:r>
      <w:r w:rsidRPr="00DF1012">
        <w:rPr>
          <w:rFonts w:ascii="MS Gothic" w:hAnsi="MS Gothic" w:cs="MS Gothic"/>
        </w:rPr>
        <w:t xml:space="preserve"> 372 </w:t>
      </w:r>
      <w:r w:rsidRPr="00DF1012">
        <w:rPr>
          <w:rFonts w:ascii="MS Gothic" w:hAnsi="MS Gothic" w:cs="MS Gothic"/>
        </w:rPr>
        <w:t>名男性和</w:t>
      </w:r>
      <w:r w:rsidRPr="00DF1012">
        <w:rPr>
          <w:rFonts w:ascii="MS Gothic" w:hAnsi="MS Gothic" w:cs="MS Gothic"/>
        </w:rPr>
        <w:t xml:space="preserve"> 138 </w:t>
      </w:r>
      <w:r w:rsidRPr="00DF1012">
        <w:rPr>
          <w:rFonts w:ascii="MS Gothic" w:hAnsi="MS Gothic" w:cs="MS Gothic"/>
        </w:rPr>
        <w:t>名女性，在风险评分分布方面没有显着差异（图</w:t>
      </w:r>
      <w:r w:rsidRPr="00DF1012">
        <w:rPr>
          <w:rFonts w:ascii="MS Gothic" w:hAnsi="MS Gothic" w:cs="MS Gothic"/>
        </w:rPr>
        <w:t xml:space="preserve"> 4c</w:t>
      </w:r>
      <w:r w:rsidRPr="00DF1012">
        <w:rPr>
          <w:rFonts w:ascii="MS Gothic" w:hAnsi="MS Gothic" w:cs="MS Gothic"/>
        </w:rPr>
        <w:t>）。此外，高危患者在男性和女性组中的</w:t>
      </w:r>
      <w:r w:rsidRPr="00DF1012">
        <w:rPr>
          <w:rFonts w:ascii="MS Gothic" w:hAnsi="MS Gothic" w:cs="MS Gothic"/>
        </w:rPr>
        <w:t xml:space="preserve"> OS</w:t>
      </w:r>
      <w:r w:rsidR="00CC200C">
        <w:rPr>
          <w:rFonts w:ascii="MS Gothic" w:hAnsi="MS Gothic" w:cs="MS Gothic" w:hint="eastAsia"/>
        </w:rPr>
        <w:t>(</w:t>
      </w:r>
      <w:r w:rsidR="00CC200C">
        <w:t>overall survival</w:t>
      </w:r>
      <w:r w:rsidR="00CC200C">
        <w:rPr>
          <w:rFonts w:ascii="MS Gothic" w:hAnsi="MS Gothic" w:cs="MS Gothic"/>
        </w:rPr>
        <w:t>)</w:t>
      </w:r>
      <w:r w:rsidRPr="00DF1012">
        <w:rPr>
          <w:rFonts w:ascii="MS Gothic" w:hAnsi="MS Gothic" w:cs="MS Gothic"/>
        </w:rPr>
        <w:t xml:space="preserve"> </w:t>
      </w:r>
      <w:r w:rsidRPr="00DF1012">
        <w:rPr>
          <w:rFonts w:ascii="MS Gothic" w:hAnsi="MS Gothic" w:cs="MS Gothic"/>
        </w:rPr>
        <w:t>也显着缩短（图</w:t>
      </w:r>
      <w:r w:rsidRPr="00DF1012">
        <w:rPr>
          <w:rFonts w:ascii="MS Gothic" w:hAnsi="MS Gothic" w:cs="MS Gothic"/>
        </w:rPr>
        <w:t xml:space="preserve"> 5a</w:t>
      </w:r>
      <w:r w:rsidRPr="00DF1012">
        <w:rPr>
          <w:rFonts w:ascii="MS Gothic" w:hAnsi="MS Gothic" w:cs="MS Gothic"/>
        </w:rPr>
        <w:t>，</w:t>
      </w:r>
      <w:r w:rsidRPr="00DF1012">
        <w:rPr>
          <w:rFonts w:ascii="MS Gothic" w:hAnsi="MS Gothic" w:cs="MS Gothic"/>
        </w:rPr>
        <w:t>b</w:t>
      </w:r>
      <w:r w:rsidRPr="00DF1012">
        <w:rPr>
          <w:rFonts w:ascii="MS Gothic" w:hAnsi="MS Gothic" w:cs="MS Gothic"/>
        </w:rPr>
        <w:t>），这意味着</w:t>
      </w:r>
      <w:r w:rsidRPr="00DF1012">
        <w:rPr>
          <w:rFonts w:ascii="MS Gothic" w:hAnsi="MS Gothic" w:cs="MS Gothic"/>
        </w:rPr>
        <w:t xml:space="preserve"> 5-snoRNA </w:t>
      </w:r>
      <w:r w:rsidRPr="00DF1012">
        <w:rPr>
          <w:rFonts w:ascii="MS Gothic" w:hAnsi="MS Gothic" w:cs="MS Gothic"/>
        </w:rPr>
        <w:t>特征与性别无关。</w:t>
      </w:r>
    </w:p>
    <w:p w14:paraId="28842590" w14:textId="51203F0C" w:rsidR="00CC200C" w:rsidRDefault="00E17F66" w:rsidP="000A5B97">
      <w:pPr>
        <w:rPr>
          <w:rFonts w:ascii="MS Gothic" w:hAnsi="MS Gothic" w:cs="MS Gothic"/>
        </w:rPr>
      </w:pPr>
      <w:r w:rsidRPr="00E17F66">
        <w:rPr>
          <w:rFonts w:ascii="MS Gothic" w:hAnsi="MS Gothic" w:cs="MS Gothic" w:hint="eastAsia"/>
        </w:rPr>
        <w:t>年轻（≤</w:t>
      </w:r>
      <w:r w:rsidRPr="00E17F66">
        <w:rPr>
          <w:rFonts w:ascii="MS Gothic" w:hAnsi="MS Gothic" w:cs="MS Gothic"/>
        </w:rPr>
        <w:t xml:space="preserve">60 </w:t>
      </w:r>
      <w:r w:rsidRPr="00E17F66">
        <w:rPr>
          <w:rFonts w:ascii="MS Gothic" w:hAnsi="MS Gothic" w:cs="MS Gothic"/>
        </w:rPr>
        <w:t>岁，</w:t>
      </w:r>
      <w:r w:rsidRPr="00E17F66">
        <w:rPr>
          <w:rFonts w:ascii="MS Gothic" w:hAnsi="MS Gothic" w:cs="MS Gothic"/>
        </w:rPr>
        <w:t>N=251</w:t>
      </w:r>
      <w:r w:rsidRPr="00E17F66">
        <w:rPr>
          <w:rFonts w:ascii="MS Gothic" w:hAnsi="MS Gothic" w:cs="MS Gothic"/>
        </w:rPr>
        <w:t>）和年长（</w:t>
      </w:r>
      <w:r w:rsidRPr="00E17F66">
        <w:rPr>
          <w:rFonts w:ascii="MS Gothic" w:hAnsi="MS Gothic" w:cs="MS Gothic"/>
        </w:rPr>
        <w:t xml:space="preserve">&gt;60 </w:t>
      </w:r>
      <w:r w:rsidRPr="00E17F66">
        <w:rPr>
          <w:rFonts w:ascii="MS Gothic" w:hAnsi="MS Gothic" w:cs="MS Gothic"/>
        </w:rPr>
        <w:t>岁，</w:t>
      </w:r>
      <w:r w:rsidRPr="00E17F66">
        <w:rPr>
          <w:rFonts w:ascii="MS Gothic" w:hAnsi="MS Gothic" w:cs="MS Gothic"/>
        </w:rPr>
        <w:t>N=259</w:t>
      </w:r>
      <w:r w:rsidRPr="00E17F66">
        <w:rPr>
          <w:rFonts w:ascii="MS Gothic" w:hAnsi="MS Gothic" w:cs="MS Gothic"/>
        </w:rPr>
        <w:t>）患者的风险评分分布也没有显着差异（图</w:t>
      </w:r>
      <w:r w:rsidRPr="00E17F66">
        <w:rPr>
          <w:rFonts w:ascii="MS Gothic" w:hAnsi="MS Gothic" w:cs="MS Gothic"/>
        </w:rPr>
        <w:t xml:space="preserve"> 4c</w:t>
      </w:r>
      <w:r w:rsidRPr="00E17F66">
        <w:rPr>
          <w:rFonts w:ascii="MS Gothic" w:hAnsi="MS Gothic" w:cs="MS Gothic"/>
        </w:rPr>
        <w:t>）。类似地，在该亚组之间，低风险患者的总生存期显着延长（图</w:t>
      </w:r>
      <w:r w:rsidRPr="00E17F66">
        <w:rPr>
          <w:rFonts w:ascii="MS Gothic" w:hAnsi="MS Gothic" w:cs="MS Gothic"/>
        </w:rPr>
        <w:t xml:space="preserve"> 5c</w:t>
      </w:r>
      <w:r w:rsidRPr="00E17F66">
        <w:rPr>
          <w:rFonts w:ascii="MS Gothic" w:hAnsi="MS Gothic" w:cs="MS Gothic"/>
        </w:rPr>
        <w:t>、</w:t>
      </w:r>
      <w:r w:rsidRPr="00E17F66">
        <w:rPr>
          <w:rFonts w:ascii="MS Gothic" w:hAnsi="MS Gothic" w:cs="MS Gothic"/>
        </w:rPr>
        <w:t>d</w:t>
      </w:r>
      <w:r w:rsidRPr="00E17F66">
        <w:rPr>
          <w:rFonts w:ascii="MS Gothic" w:hAnsi="MS Gothic" w:cs="MS Gothic"/>
        </w:rPr>
        <w:t>），表明</w:t>
      </w:r>
      <w:r w:rsidR="00AF6D6F">
        <w:rPr>
          <w:rFonts w:ascii="MS Gothic" w:hAnsi="MS Gothic" w:cs="MS Gothic" w:hint="eastAsia"/>
        </w:rPr>
        <w:t>five</w:t>
      </w:r>
      <w:r w:rsidR="00AF6D6F">
        <w:rPr>
          <w:rFonts w:ascii="MS Gothic" w:hAnsi="MS Gothic" w:cs="MS Gothic"/>
        </w:rPr>
        <w:t>-</w:t>
      </w:r>
      <w:r w:rsidRPr="00E17F66">
        <w:rPr>
          <w:rFonts w:ascii="MS Gothic" w:hAnsi="MS Gothic" w:cs="MS Gothic"/>
        </w:rPr>
        <w:t xml:space="preserve">snoRNA </w:t>
      </w:r>
      <w:r w:rsidRPr="00E17F66">
        <w:rPr>
          <w:rFonts w:ascii="MS Gothic" w:hAnsi="MS Gothic" w:cs="MS Gothic"/>
        </w:rPr>
        <w:t>特征</w:t>
      </w:r>
      <w:r w:rsidR="00AF6D6F">
        <w:rPr>
          <w:rFonts w:ascii="MS Gothic" w:hAnsi="MS Gothic" w:cs="MS Gothic" w:hint="eastAsia"/>
        </w:rPr>
        <w:t>在</w:t>
      </w:r>
      <w:r w:rsidR="00AF6D6F" w:rsidRPr="00E17F66">
        <w:rPr>
          <w:rFonts w:ascii="MS Gothic" w:hAnsi="MS Gothic" w:cs="MS Gothic"/>
        </w:rPr>
        <w:t>年龄亚组中</w:t>
      </w:r>
      <w:r w:rsidRPr="00E17F66">
        <w:rPr>
          <w:rFonts w:ascii="MS Gothic" w:hAnsi="MS Gothic" w:cs="MS Gothic"/>
        </w:rPr>
        <w:t>的独立性。</w:t>
      </w:r>
    </w:p>
    <w:p w14:paraId="5D1F9928" w14:textId="73A0C67A" w:rsidR="00AF6D6F" w:rsidRDefault="002374D9" w:rsidP="007970FD">
      <w:pPr>
        <w:rPr>
          <w:rFonts w:ascii="MS Gothic" w:hAnsi="MS Gothic" w:cs="MS Gothic"/>
        </w:rPr>
      </w:pPr>
      <w:r w:rsidRPr="002374D9">
        <w:rPr>
          <w:rFonts w:ascii="MS Gothic" w:hAnsi="MS Gothic" w:cs="MS Gothic" w:hint="eastAsia"/>
        </w:rPr>
        <w:t>至于组织学分级亚组，患者分为</w:t>
      </w:r>
      <w:r w:rsidRPr="002374D9">
        <w:rPr>
          <w:rFonts w:ascii="MS Gothic" w:hAnsi="MS Gothic" w:cs="MS Gothic"/>
        </w:rPr>
        <w:t>1/2</w:t>
      </w:r>
      <w:r w:rsidRPr="002374D9">
        <w:rPr>
          <w:rFonts w:ascii="MS Gothic" w:hAnsi="MS Gothic" w:cs="MS Gothic"/>
        </w:rPr>
        <w:t>级和</w:t>
      </w:r>
      <w:r w:rsidRPr="002374D9">
        <w:rPr>
          <w:rFonts w:ascii="MS Gothic" w:hAnsi="MS Gothic" w:cs="MS Gothic"/>
        </w:rPr>
        <w:t>3/4</w:t>
      </w:r>
      <w:r w:rsidRPr="002374D9">
        <w:rPr>
          <w:rFonts w:ascii="MS Gothic" w:hAnsi="MS Gothic" w:cs="MS Gothic"/>
        </w:rPr>
        <w:t>级组。与</w:t>
      </w:r>
      <w:r w:rsidRPr="002374D9">
        <w:rPr>
          <w:rFonts w:ascii="MS Gothic" w:hAnsi="MS Gothic" w:cs="MS Gothic"/>
        </w:rPr>
        <w:t xml:space="preserve"> 1 </w:t>
      </w:r>
      <w:r w:rsidRPr="002374D9">
        <w:rPr>
          <w:rFonts w:ascii="MS Gothic" w:hAnsi="MS Gothic" w:cs="MS Gothic"/>
        </w:rPr>
        <w:t>级和</w:t>
      </w:r>
      <w:r w:rsidRPr="002374D9">
        <w:rPr>
          <w:rFonts w:ascii="MS Gothic" w:hAnsi="MS Gothic" w:cs="MS Gothic"/>
        </w:rPr>
        <w:t xml:space="preserve"> 2 </w:t>
      </w:r>
      <w:r w:rsidRPr="002374D9">
        <w:rPr>
          <w:rFonts w:ascii="MS Gothic" w:hAnsi="MS Gothic" w:cs="MS Gothic"/>
        </w:rPr>
        <w:t>级患者相比，</w:t>
      </w:r>
      <w:r w:rsidRPr="002374D9">
        <w:rPr>
          <w:rFonts w:ascii="MS Gothic" w:hAnsi="MS Gothic" w:cs="MS Gothic"/>
        </w:rPr>
        <w:t xml:space="preserve">3/4 </w:t>
      </w:r>
      <w:r w:rsidRPr="002374D9">
        <w:rPr>
          <w:rFonts w:ascii="MS Gothic" w:hAnsi="MS Gothic" w:cs="MS Gothic"/>
        </w:rPr>
        <w:t>级亚组的</w:t>
      </w:r>
      <w:r w:rsidRPr="002374D9">
        <w:rPr>
          <w:rFonts w:ascii="MS Gothic" w:hAnsi="MS Gothic" w:cs="MS Gothic"/>
        </w:rPr>
        <w:t xml:space="preserve"> OS </w:t>
      </w:r>
      <w:r w:rsidRPr="002374D9">
        <w:rPr>
          <w:rFonts w:ascii="MS Gothic" w:hAnsi="MS Gothic" w:cs="MS Gothic"/>
        </w:rPr>
        <w:t>显着缩短。</w:t>
      </w:r>
      <w:r w:rsidR="007970FD" w:rsidRPr="007970FD">
        <w:rPr>
          <w:rFonts w:ascii="MS Gothic" w:hAnsi="MS Gothic" w:cs="MS Gothic" w:hint="eastAsia"/>
        </w:rPr>
        <w:t>这些组之间的风险评分分布也没有显着差异（图</w:t>
      </w:r>
      <w:r w:rsidR="007970FD" w:rsidRPr="007970FD">
        <w:rPr>
          <w:rFonts w:ascii="MS Gothic" w:hAnsi="MS Gothic" w:cs="MS Gothic"/>
        </w:rPr>
        <w:t xml:space="preserve"> 4c</w:t>
      </w:r>
      <w:r w:rsidR="007970FD" w:rsidRPr="007970FD">
        <w:rPr>
          <w:rFonts w:ascii="MS Gothic" w:hAnsi="MS Gothic" w:cs="MS Gothic"/>
        </w:rPr>
        <w:t>）。</w:t>
      </w:r>
      <w:r w:rsidR="000D4DAF" w:rsidRPr="000D4DAF">
        <w:rPr>
          <w:rFonts w:ascii="MS Gothic" w:hAnsi="MS Gothic" w:cs="MS Gothic" w:hint="eastAsia"/>
        </w:rPr>
        <w:t>无论肿瘤分级如何，高危组和低危组的总生存率显着不同（图</w:t>
      </w:r>
      <w:r w:rsidR="000D4DAF" w:rsidRPr="000D4DAF">
        <w:rPr>
          <w:rFonts w:ascii="MS Gothic" w:hAnsi="MS Gothic" w:cs="MS Gothic"/>
        </w:rPr>
        <w:t xml:space="preserve"> 5e</w:t>
      </w:r>
      <w:r w:rsidR="000D4DAF" w:rsidRPr="000D4DAF">
        <w:rPr>
          <w:rFonts w:ascii="MS Gothic" w:hAnsi="MS Gothic" w:cs="MS Gothic"/>
        </w:rPr>
        <w:t>，</w:t>
      </w:r>
      <w:r w:rsidR="000D4DAF" w:rsidRPr="000D4DAF">
        <w:rPr>
          <w:rFonts w:ascii="MS Gothic" w:hAnsi="MS Gothic" w:cs="MS Gothic"/>
        </w:rPr>
        <w:t>f</w:t>
      </w:r>
      <w:r w:rsidR="000D4DAF" w:rsidRPr="000D4DAF">
        <w:rPr>
          <w:rFonts w:ascii="MS Gothic" w:hAnsi="MS Gothic" w:cs="MS Gothic"/>
        </w:rPr>
        <w:t>），表明</w:t>
      </w:r>
      <w:r w:rsidR="000D4DAF" w:rsidRPr="000D4DAF">
        <w:rPr>
          <w:rFonts w:ascii="MS Gothic" w:hAnsi="MS Gothic" w:cs="MS Gothic"/>
        </w:rPr>
        <w:t xml:space="preserve"> 5-snoRNA</w:t>
      </w:r>
      <w:r w:rsidR="000D4DAF" w:rsidRPr="000D4DAF">
        <w:rPr>
          <w:rFonts w:ascii="MS Gothic" w:hAnsi="MS Gothic" w:cs="MS Gothic"/>
        </w:rPr>
        <w:t>特征是</w:t>
      </w:r>
      <w:r w:rsidR="00950CA0">
        <w:rPr>
          <w:rFonts w:ascii="MS Gothic" w:hAnsi="MS Gothic" w:cs="MS Gothic" w:hint="eastAsia"/>
        </w:rPr>
        <w:t>独立于</w:t>
      </w:r>
      <w:r w:rsidR="000D4DAF" w:rsidRPr="000D4DAF">
        <w:rPr>
          <w:rFonts w:ascii="MS Gothic" w:hAnsi="MS Gothic" w:cs="MS Gothic"/>
        </w:rPr>
        <w:t>组织学分级的预测因子。</w:t>
      </w:r>
    </w:p>
    <w:p w14:paraId="44398C88" w14:textId="707F8907" w:rsidR="007970FD" w:rsidRPr="00975E08" w:rsidRDefault="00975E08" w:rsidP="007970FD">
      <w:pPr>
        <w:rPr>
          <w:rFonts w:ascii="MS Gothic" w:hAnsi="MS Gothic" w:cs="MS Gothic"/>
        </w:rPr>
      </w:pPr>
      <w:r w:rsidRPr="00975E08">
        <w:rPr>
          <w:rFonts w:ascii="MS Gothic" w:hAnsi="MS Gothic" w:cs="MS Gothic" w:hint="eastAsia"/>
        </w:rPr>
        <w:t>根据临床分期，将患者分为临床</w:t>
      </w:r>
      <w:r w:rsidRPr="00975E08">
        <w:rPr>
          <w:rFonts w:ascii="MS Gothic" w:hAnsi="MS Gothic" w:cs="MS Gothic"/>
        </w:rPr>
        <w:t xml:space="preserve"> I/II </w:t>
      </w:r>
      <w:r w:rsidRPr="00975E08">
        <w:rPr>
          <w:rFonts w:ascii="MS Gothic" w:hAnsi="MS Gothic" w:cs="MS Gothic"/>
        </w:rPr>
        <w:t>期和</w:t>
      </w:r>
      <w:r w:rsidRPr="00975E08">
        <w:rPr>
          <w:rFonts w:ascii="MS Gothic" w:hAnsi="MS Gothic" w:cs="MS Gothic"/>
        </w:rPr>
        <w:t xml:space="preserve"> III/IV </w:t>
      </w:r>
      <w:r w:rsidRPr="00975E08">
        <w:rPr>
          <w:rFonts w:ascii="MS Gothic" w:hAnsi="MS Gothic" w:cs="MS Gothic"/>
        </w:rPr>
        <w:t>期组，观察到</w:t>
      </w:r>
      <w:r w:rsidR="002D5338">
        <w:rPr>
          <w:rFonts w:ascii="MS Gothic" w:hAnsi="MS Gothic" w:cs="MS Gothic" w:hint="eastAsia"/>
        </w:rPr>
        <w:t>了</w:t>
      </w:r>
      <w:r w:rsidRPr="00975E08">
        <w:rPr>
          <w:rFonts w:ascii="MS Gothic" w:hAnsi="MS Gothic" w:cs="MS Gothic"/>
        </w:rPr>
        <w:t>相似的风险评分（图</w:t>
      </w:r>
      <w:r w:rsidRPr="00975E08">
        <w:rPr>
          <w:rFonts w:ascii="MS Gothic" w:hAnsi="MS Gothic" w:cs="MS Gothic"/>
        </w:rPr>
        <w:t xml:space="preserve"> 4c</w:t>
      </w:r>
      <w:r w:rsidRPr="00975E08">
        <w:rPr>
          <w:rFonts w:ascii="MS Gothic" w:hAnsi="MS Gothic" w:cs="MS Gothic"/>
        </w:rPr>
        <w:t>）。</w:t>
      </w:r>
      <w:r w:rsidRPr="00975E08">
        <w:rPr>
          <w:rFonts w:ascii="MS Gothic" w:hAnsi="MS Gothic" w:cs="MS Gothic"/>
        </w:rPr>
        <w:t xml:space="preserve"> </w:t>
      </w:r>
      <w:r w:rsidRPr="00975E08">
        <w:rPr>
          <w:rFonts w:ascii="MS Gothic" w:hAnsi="MS Gothic" w:cs="MS Gothic"/>
        </w:rPr>
        <w:t>此外，在</w:t>
      </w:r>
      <w:r w:rsidRPr="00975E08">
        <w:rPr>
          <w:rFonts w:ascii="MS Gothic" w:hAnsi="MS Gothic" w:cs="MS Gothic"/>
        </w:rPr>
        <w:t xml:space="preserve"> III/IV </w:t>
      </w:r>
      <w:r w:rsidRPr="00975E08">
        <w:rPr>
          <w:rFonts w:ascii="MS Gothic" w:hAnsi="MS Gothic" w:cs="MS Gothic"/>
        </w:rPr>
        <w:t>期和</w:t>
      </w:r>
      <w:r w:rsidRPr="00975E08">
        <w:rPr>
          <w:rFonts w:ascii="MS Gothic" w:hAnsi="MS Gothic" w:cs="MS Gothic"/>
        </w:rPr>
        <w:t xml:space="preserve"> I/II </w:t>
      </w:r>
      <w:r w:rsidRPr="00975E08">
        <w:rPr>
          <w:rFonts w:ascii="MS Gothic" w:hAnsi="MS Gothic" w:cs="MS Gothic"/>
        </w:rPr>
        <w:t>期亚组中，高危组患者的预后明显低于低危组（图</w:t>
      </w:r>
      <w:r w:rsidRPr="00975E08">
        <w:rPr>
          <w:rFonts w:ascii="MS Gothic" w:hAnsi="MS Gothic" w:cs="MS Gothic"/>
        </w:rPr>
        <w:t xml:space="preserve"> 5g</w:t>
      </w:r>
      <w:r w:rsidRPr="00975E08">
        <w:rPr>
          <w:rFonts w:ascii="MS Gothic" w:hAnsi="MS Gothic" w:cs="MS Gothic"/>
        </w:rPr>
        <w:t>，</w:t>
      </w:r>
      <w:r w:rsidRPr="00975E08">
        <w:rPr>
          <w:rFonts w:ascii="MS Gothic" w:hAnsi="MS Gothic" w:cs="MS Gothic"/>
        </w:rPr>
        <w:t>h</w:t>
      </w:r>
      <w:r w:rsidRPr="00975E08">
        <w:rPr>
          <w:rFonts w:ascii="MS Gothic" w:hAnsi="MS Gothic" w:cs="MS Gothic"/>
        </w:rPr>
        <w:t>），表明</w:t>
      </w:r>
      <w:r w:rsidRPr="00975E08">
        <w:rPr>
          <w:rFonts w:ascii="MS Gothic" w:hAnsi="MS Gothic" w:cs="MS Gothic"/>
        </w:rPr>
        <w:t xml:space="preserve"> 5-snoRNA </w:t>
      </w:r>
      <w:r w:rsidRPr="00975E08">
        <w:rPr>
          <w:rFonts w:ascii="MS Gothic" w:hAnsi="MS Gothic" w:cs="MS Gothic"/>
        </w:rPr>
        <w:t>特征</w:t>
      </w:r>
      <w:r w:rsidR="002D5338" w:rsidRPr="00975E08">
        <w:rPr>
          <w:rFonts w:ascii="MS Gothic" w:hAnsi="MS Gothic" w:cs="MS Gothic"/>
        </w:rPr>
        <w:t>在阶段亚组中</w:t>
      </w:r>
      <w:r w:rsidRPr="00975E08">
        <w:rPr>
          <w:rFonts w:ascii="MS Gothic" w:hAnsi="MS Gothic" w:cs="MS Gothic"/>
        </w:rPr>
        <w:t>的良好表现。</w:t>
      </w:r>
    </w:p>
    <w:p w14:paraId="7F9E3190" w14:textId="750BD9E3" w:rsidR="00E17F66" w:rsidRDefault="00F61062" w:rsidP="000A5B97">
      <w:pPr>
        <w:rPr>
          <w:rFonts w:ascii="MS Gothic" w:hAnsi="MS Gothic" w:cs="MS Gothic"/>
        </w:rPr>
      </w:pPr>
      <w:r w:rsidRPr="00F61062">
        <w:rPr>
          <w:rFonts w:ascii="MS Gothic" w:hAnsi="MS Gothic" w:cs="MS Gothic" w:hint="eastAsia"/>
        </w:rPr>
        <w:t>根据解剖肿瘤细分，将患者分为口腔组和其他组。</w:t>
      </w:r>
      <w:r w:rsidRPr="00F61062">
        <w:rPr>
          <w:rFonts w:ascii="MS Gothic" w:hAnsi="MS Gothic" w:cs="MS Gothic"/>
        </w:rPr>
        <w:t xml:space="preserve"> </w:t>
      </w:r>
      <w:r w:rsidRPr="00F61062">
        <w:rPr>
          <w:rFonts w:ascii="MS Gothic" w:hAnsi="MS Gothic" w:cs="MS Gothic"/>
        </w:rPr>
        <w:t>然而，在解剖细分之间观察到显着差异（</w:t>
      </w:r>
      <w:r w:rsidRPr="00F61062">
        <w:rPr>
          <w:rFonts w:ascii="MS Gothic" w:hAnsi="MS Gothic" w:cs="MS Gothic"/>
        </w:rPr>
        <w:t>p &lt; .05</w:t>
      </w:r>
      <w:r w:rsidRPr="00F61062">
        <w:rPr>
          <w:rFonts w:ascii="MS Gothic" w:hAnsi="MS Gothic" w:cs="MS Gothic"/>
        </w:rPr>
        <w:t>；图</w:t>
      </w:r>
      <w:r w:rsidRPr="00F61062">
        <w:rPr>
          <w:rFonts w:ascii="MS Gothic" w:hAnsi="MS Gothic" w:cs="MS Gothic"/>
        </w:rPr>
        <w:t xml:space="preserve"> 4c</w:t>
      </w:r>
      <w:r w:rsidRPr="00F61062">
        <w:rPr>
          <w:rFonts w:ascii="MS Gothic" w:hAnsi="MS Gothic" w:cs="MS Gothic"/>
        </w:rPr>
        <w:t>）。</w:t>
      </w:r>
      <w:r w:rsidRPr="00F61062">
        <w:rPr>
          <w:rFonts w:ascii="MS Gothic" w:hAnsi="MS Gothic" w:cs="MS Gothic"/>
        </w:rPr>
        <w:t xml:space="preserve"> </w:t>
      </w:r>
      <w:r w:rsidRPr="00F61062">
        <w:rPr>
          <w:rFonts w:ascii="MS Gothic" w:hAnsi="MS Gothic" w:cs="MS Gothic"/>
        </w:rPr>
        <w:t>同样，无论细分如何，高风险组和低风险组的</w:t>
      </w:r>
      <w:r w:rsidRPr="00F61062">
        <w:rPr>
          <w:rFonts w:ascii="MS Gothic" w:hAnsi="MS Gothic" w:cs="MS Gothic"/>
        </w:rPr>
        <w:t xml:space="preserve"> OS </w:t>
      </w:r>
      <w:r w:rsidRPr="00F61062">
        <w:rPr>
          <w:rFonts w:ascii="MS Gothic" w:hAnsi="MS Gothic" w:cs="MS Gothic"/>
        </w:rPr>
        <w:t>都存在显着差异（图</w:t>
      </w:r>
      <w:r w:rsidRPr="00F61062">
        <w:rPr>
          <w:rFonts w:ascii="MS Gothic" w:hAnsi="MS Gothic" w:cs="MS Gothic"/>
        </w:rPr>
        <w:t xml:space="preserve"> 5i,j</w:t>
      </w:r>
      <w:r w:rsidRPr="00F61062">
        <w:rPr>
          <w:rFonts w:ascii="MS Gothic" w:hAnsi="MS Gothic" w:cs="MS Gothic"/>
        </w:rPr>
        <w:t>），表明其独立性。</w:t>
      </w:r>
      <w:r w:rsidRPr="00F61062">
        <w:rPr>
          <w:rFonts w:ascii="MS Gothic" w:hAnsi="MS Gothic" w:cs="MS Gothic"/>
        </w:rPr>
        <w:t xml:space="preserve"> </w:t>
      </w:r>
      <w:r w:rsidRPr="00F61062">
        <w:rPr>
          <w:rFonts w:ascii="MS Gothic" w:hAnsi="MS Gothic" w:cs="MS Gothic"/>
        </w:rPr>
        <w:t>简而言之，</w:t>
      </w:r>
      <w:r w:rsidRPr="00F61062">
        <w:rPr>
          <w:rFonts w:ascii="MS Gothic" w:hAnsi="MS Gothic" w:cs="MS Gothic"/>
        </w:rPr>
        <w:t xml:space="preserve">5-snoRNA </w:t>
      </w:r>
      <w:r w:rsidRPr="00F61062">
        <w:rPr>
          <w:rFonts w:ascii="MS Gothic" w:hAnsi="MS Gothic" w:cs="MS Gothic"/>
        </w:rPr>
        <w:t>特征可以应用于基于临床病理特征分层的</w:t>
      </w:r>
      <w:r w:rsidRPr="00F61062">
        <w:rPr>
          <w:rFonts w:ascii="MS Gothic" w:hAnsi="MS Gothic" w:cs="MS Gothic"/>
        </w:rPr>
        <w:t xml:space="preserve"> HNSCC </w:t>
      </w:r>
      <w:r w:rsidRPr="00F61062">
        <w:rPr>
          <w:rFonts w:ascii="MS Gothic" w:hAnsi="MS Gothic" w:cs="MS Gothic"/>
        </w:rPr>
        <w:t>患者亚组，并且是</w:t>
      </w:r>
      <w:r w:rsidRPr="00F61062">
        <w:rPr>
          <w:rFonts w:ascii="MS Gothic" w:hAnsi="MS Gothic" w:cs="MS Gothic"/>
        </w:rPr>
        <w:t xml:space="preserve"> HNSCC </w:t>
      </w:r>
      <w:r w:rsidRPr="00F61062">
        <w:rPr>
          <w:rFonts w:ascii="MS Gothic" w:hAnsi="MS Gothic" w:cs="MS Gothic"/>
        </w:rPr>
        <w:t>的独立预后特征。</w:t>
      </w:r>
    </w:p>
    <w:p w14:paraId="7FE58301" w14:textId="1BF63C1A" w:rsidR="00AE2E45" w:rsidRDefault="00AE2E45" w:rsidP="00AE2E45">
      <w:r>
        <w:t xml:space="preserve">3.6 | Nomogram and calibration </w:t>
      </w:r>
      <w:r w:rsidR="00137D21" w:rsidRPr="00137D21">
        <w:rPr>
          <w:rFonts w:hint="eastAsia"/>
        </w:rPr>
        <w:t>列线图和校准</w:t>
      </w:r>
    </w:p>
    <w:p w14:paraId="62B2C968" w14:textId="48E0C3B3" w:rsidR="00AE2E45" w:rsidRDefault="00D82182" w:rsidP="000A5B97">
      <w:pPr>
        <w:rPr>
          <w:rFonts w:ascii="MS Gothic" w:hAnsi="MS Gothic" w:cs="MS Gothic"/>
        </w:rPr>
      </w:pPr>
      <w:r w:rsidRPr="00D82182">
        <w:rPr>
          <w:rFonts w:ascii="MS Gothic" w:hAnsi="MS Gothic" w:cs="MS Gothic" w:hint="eastAsia"/>
        </w:rPr>
        <w:t>构建多变量</w:t>
      </w:r>
      <w:r w:rsidRPr="00D82182">
        <w:rPr>
          <w:rFonts w:ascii="MS Gothic" w:hAnsi="MS Gothic" w:cs="MS Gothic"/>
        </w:rPr>
        <w:t xml:space="preserve"> Cox </w:t>
      </w:r>
      <w:r w:rsidRPr="00D82182">
        <w:rPr>
          <w:rFonts w:ascii="MS Gothic" w:hAnsi="MS Gothic" w:cs="MS Gothic"/>
        </w:rPr>
        <w:t>比例风险回归模型，将一些临床病理特征（年龄、解剖亚组、性别、临床分期和组织学分级）与</w:t>
      </w:r>
      <w:r w:rsidRPr="00D82182">
        <w:rPr>
          <w:rFonts w:ascii="MS Gothic" w:hAnsi="MS Gothic" w:cs="MS Gothic"/>
        </w:rPr>
        <w:t xml:space="preserve"> 5-snoRNA </w:t>
      </w:r>
      <w:r w:rsidRPr="00D82182">
        <w:rPr>
          <w:rFonts w:ascii="MS Gothic" w:hAnsi="MS Gothic" w:cs="MS Gothic"/>
        </w:rPr>
        <w:t>特征相结合，用于预测患者的预后</w:t>
      </w:r>
      <w:r w:rsidRPr="00D82182">
        <w:rPr>
          <w:rFonts w:ascii="MS Gothic" w:hAnsi="MS Gothic" w:cs="MS Gothic"/>
        </w:rPr>
        <w:t>1</w:t>
      </w:r>
      <w:r w:rsidRPr="00D82182">
        <w:rPr>
          <w:rFonts w:ascii="MS Gothic" w:hAnsi="MS Gothic" w:cs="MS Gothic"/>
        </w:rPr>
        <w:t>、</w:t>
      </w:r>
      <w:r w:rsidRPr="00D82182">
        <w:rPr>
          <w:rFonts w:ascii="MS Gothic" w:hAnsi="MS Gothic" w:cs="MS Gothic"/>
        </w:rPr>
        <w:t>3</w:t>
      </w:r>
      <w:r w:rsidRPr="00D82182">
        <w:rPr>
          <w:rFonts w:ascii="MS Gothic" w:hAnsi="MS Gothic" w:cs="MS Gothic"/>
        </w:rPr>
        <w:t>和</w:t>
      </w:r>
      <w:r w:rsidRPr="00D82182">
        <w:rPr>
          <w:rFonts w:ascii="MS Gothic" w:hAnsi="MS Gothic" w:cs="MS Gothic"/>
        </w:rPr>
        <w:t xml:space="preserve"> 5</w:t>
      </w:r>
      <w:r w:rsidRPr="00D82182">
        <w:rPr>
          <w:rFonts w:ascii="MS Gothic" w:hAnsi="MS Gothic" w:cs="MS Gothic"/>
        </w:rPr>
        <w:t>年生存概率。</w:t>
      </w:r>
      <w:r w:rsidR="0025064D" w:rsidRPr="0025064D">
        <w:rPr>
          <w:rFonts w:ascii="MS Gothic" w:hAnsi="MS Gothic" w:cs="MS Gothic" w:hint="eastAsia"/>
        </w:rPr>
        <w:t>绘制列线图以可视化该模型，并为每</w:t>
      </w:r>
      <w:r w:rsidR="0025064D">
        <w:rPr>
          <w:rFonts w:ascii="MS Gothic" w:hAnsi="MS Gothic" w:cs="MS Gothic" w:hint="eastAsia"/>
        </w:rPr>
        <w:t>一项</w:t>
      </w:r>
      <w:r w:rsidR="0025064D" w:rsidRPr="0025064D">
        <w:rPr>
          <w:rFonts w:ascii="MS Gothic" w:hAnsi="MS Gothic" w:cs="MS Gothic" w:hint="eastAsia"/>
        </w:rPr>
        <w:t>指定分数（图</w:t>
      </w:r>
      <w:r w:rsidR="0025064D" w:rsidRPr="0025064D">
        <w:rPr>
          <w:rFonts w:ascii="MS Gothic" w:hAnsi="MS Gothic" w:cs="MS Gothic"/>
        </w:rPr>
        <w:t xml:space="preserve"> 6</w:t>
      </w:r>
      <w:r w:rsidR="0025064D" w:rsidRPr="0025064D">
        <w:rPr>
          <w:rFonts w:ascii="MS Gothic" w:hAnsi="MS Gothic" w:cs="MS Gothic"/>
        </w:rPr>
        <w:t>）。</w:t>
      </w:r>
      <w:r w:rsidR="0025064D" w:rsidRPr="0025064D">
        <w:rPr>
          <w:rFonts w:ascii="MS Gothic" w:hAnsi="MS Gothic" w:cs="MS Gothic"/>
        </w:rPr>
        <w:t xml:space="preserve"> </w:t>
      </w:r>
      <w:r w:rsidR="0025064D" w:rsidRPr="0025064D">
        <w:rPr>
          <w:rFonts w:ascii="MS Gothic" w:hAnsi="MS Gothic" w:cs="MS Gothic"/>
        </w:rPr>
        <w:t>可以得出结论，在预测患者的存活率方面，</w:t>
      </w:r>
      <w:r w:rsidR="0025064D" w:rsidRPr="0025064D">
        <w:rPr>
          <w:rFonts w:ascii="MS Gothic" w:hAnsi="MS Gothic" w:cs="MS Gothic"/>
        </w:rPr>
        <w:t xml:space="preserve">5-snoRNA </w:t>
      </w:r>
      <w:r w:rsidR="0025064D" w:rsidRPr="0025064D">
        <w:rPr>
          <w:rFonts w:ascii="MS Gothic" w:hAnsi="MS Gothic" w:cs="MS Gothic"/>
        </w:rPr>
        <w:t>特征独立于其他临床病理特征。</w:t>
      </w:r>
    </w:p>
    <w:p w14:paraId="71C08BCE" w14:textId="25215F15" w:rsidR="006068F9" w:rsidRDefault="006068F9" w:rsidP="000A5B97">
      <w:pPr>
        <w:rPr>
          <w:rFonts w:ascii="MS Gothic" w:hAnsi="MS Gothic" w:cs="MS Gothic"/>
        </w:rPr>
      </w:pPr>
      <w:r w:rsidRPr="006068F9">
        <w:rPr>
          <w:rFonts w:ascii="MS Gothic" w:hAnsi="MS Gothic" w:cs="MS Gothic"/>
        </w:rPr>
        <w:t>3.7 | Functional analysis of the predictive snoRNAs</w:t>
      </w:r>
      <w:r w:rsidR="001B5222">
        <w:rPr>
          <w:rFonts w:ascii="MS Gothic" w:hAnsi="MS Gothic" w:cs="MS Gothic"/>
        </w:rPr>
        <w:t xml:space="preserve"> </w:t>
      </w:r>
      <w:r w:rsidR="001B5222">
        <w:rPr>
          <w:rFonts w:ascii="MS Gothic" w:hAnsi="MS Gothic" w:cs="MS Gothic" w:hint="eastAsia"/>
        </w:rPr>
        <w:t>snoRNA</w:t>
      </w:r>
      <w:r w:rsidR="001B5222">
        <w:rPr>
          <w:rFonts w:ascii="MS Gothic" w:hAnsi="MS Gothic" w:cs="MS Gothic" w:hint="eastAsia"/>
        </w:rPr>
        <w:t>预测功能分析</w:t>
      </w:r>
    </w:p>
    <w:p w14:paraId="0C496267" w14:textId="35CA5D3C" w:rsidR="001B5222" w:rsidRDefault="00290284" w:rsidP="000A5B97">
      <w:pPr>
        <w:rPr>
          <w:rFonts w:ascii="MS Gothic" w:hAnsi="MS Gothic" w:cs="MS Gothic"/>
        </w:rPr>
      </w:pPr>
      <w:r w:rsidRPr="00290284">
        <w:rPr>
          <w:rFonts w:ascii="MS Gothic" w:hAnsi="MS Gothic" w:cs="MS Gothic" w:hint="eastAsia"/>
        </w:rPr>
        <w:t>为了鉴定与</w:t>
      </w:r>
      <w:r w:rsidRPr="00290284">
        <w:rPr>
          <w:rFonts w:ascii="MS Gothic" w:hAnsi="MS Gothic" w:cs="MS Gothic"/>
        </w:rPr>
        <w:t xml:space="preserve"> snoRNA </w:t>
      </w:r>
      <w:r w:rsidRPr="00290284">
        <w:rPr>
          <w:rFonts w:ascii="MS Gothic" w:hAnsi="MS Gothic" w:cs="MS Gothic"/>
        </w:rPr>
        <w:t>共表达的蛋白质编码基因，使用前</w:t>
      </w:r>
      <w:r w:rsidRPr="00290284">
        <w:rPr>
          <w:rFonts w:ascii="MS Gothic" w:hAnsi="MS Gothic" w:cs="MS Gothic"/>
        </w:rPr>
        <w:t xml:space="preserve"> 300 </w:t>
      </w:r>
      <w:r w:rsidRPr="00290284">
        <w:rPr>
          <w:rFonts w:ascii="MS Gothic" w:hAnsi="MS Gothic" w:cs="MS Gothic"/>
        </w:rPr>
        <w:t>个共表达的</w:t>
      </w:r>
      <w:r w:rsidRPr="00290284">
        <w:rPr>
          <w:rFonts w:ascii="MS Gothic" w:hAnsi="MS Gothic" w:cs="MS Gothic"/>
        </w:rPr>
        <w:t xml:space="preserve"> PCG </w:t>
      </w:r>
      <w:r w:rsidRPr="00290284">
        <w:rPr>
          <w:rFonts w:ascii="MS Gothic" w:hAnsi="MS Gothic" w:cs="MS Gothic"/>
        </w:rPr>
        <w:t>进行相关分析，然后进行</w:t>
      </w:r>
      <w:r w:rsidRPr="00290284">
        <w:rPr>
          <w:rFonts w:ascii="MS Gothic" w:hAnsi="MS Gothic" w:cs="MS Gothic"/>
        </w:rPr>
        <w:t xml:space="preserve">GO </w:t>
      </w:r>
      <w:r w:rsidRPr="00290284">
        <w:rPr>
          <w:rFonts w:ascii="MS Gothic" w:hAnsi="MS Gothic" w:cs="MS Gothic"/>
        </w:rPr>
        <w:t>和</w:t>
      </w:r>
      <w:r w:rsidRPr="00290284">
        <w:rPr>
          <w:rFonts w:ascii="MS Gothic" w:hAnsi="MS Gothic" w:cs="MS Gothic"/>
        </w:rPr>
        <w:t>KEGG</w:t>
      </w:r>
      <w:r w:rsidRPr="00290284">
        <w:rPr>
          <w:rFonts w:ascii="MS Gothic" w:hAnsi="MS Gothic" w:cs="MS Gothic"/>
        </w:rPr>
        <w:t>富集分析，确定了预测性</w:t>
      </w:r>
      <w:r w:rsidRPr="00290284">
        <w:rPr>
          <w:rFonts w:ascii="MS Gothic" w:hAnsi="MS Gothic" w:cs="MS Gothic"/>
        </w:rPr>
        <w:t xml:space="preserve"> snoRNA</w:t>
      </w:r>
      <w:r w:rsidR="00A104FC">
        <w:rPr>
          <w:rFonts w:ascii="MS Gothic" w:hAnsi="MS Gothic" w:cs="MS Gothic" w:hint="eastAsia"/>
        </w:rPr>
        <w:t>的功能</w:t>
      </w:r>
      <w:r w:rsidR="00DB6F27" w:rsidRPr="00DB6F27">
        <w:rPr>
          <w:rFonts w:ascii="MS Gothic" w:hAnsi="MS Gothic" w:cs="MS Gothic" w:hint="eastAsia"/>
        </w:rPr>
        <w:t>提供了一个网络来</w:t>
      </w:r>
      <w:r w:rsidR="00DB6F27">
        <w:rPr>
          <w:rFonts w:ascii="MS Gothic" w:hAnsi="MS Gothic" w:cs="MS Gothic" w:hint="eastAsia"/>
        </w:rPr>
        <w:t>说明</w:t>
      </w:r>
      <w:r w:rsidR="00DB6F27" w:rsidRPr="00DB6F27">
        <w:rPr>
          <w:rFonts w:ascii="MS Gothic" w:hAnsi="MS Gothic" w:cs="MS Gothic" w:hint="eastAsia"/>
        </w:rPr>
        <w:t>每个</w:t>
      </w:r>
      <w:r w:rsidR="00DB6F27" w:rsidRPr="00DB6F27">
        <w:rPr>
          <w:rFonts w:ascii="MS Gothic" w:hAnsi="MS Gothic" w:cs="MS Gothic"/>
        </w:rPr>
        <w:t xml:space="preserve"> snoRNA </w:t>
      </w:r>
      <w:r w:rsidR="00DB6F27" w:rsidRPr="00DB6F27">
        <w:rPr>
          <w:rFonts w:ascii="MS Gothic" w:hAnsi="MS Gothic" w:cs="MS Gothic"/>
        </w:rPr>
        <w:t>的前</w:t>
      </w:r>
      <w:r w:rsidR="00DB6F27" w:rsidRPr="00DB6F27">
        <w:rPr>
          <w:rFonts w:ascii="MS Gothic" w:hAnsi="MS Gothic" w:cs="MS Gothic"/>
        </w:rPr>
        <w:t xml:space="preserve"> 10 </w:t>
      </w:r>
      <w:r w:rsidR="00DB6F27" w:rsidRPr="00DB6F27">
        <w:rPr>
          <w:rFonts w:ascii="MS Gothic" w:hAnsi="MS Gothic" w:cs="MS Gothic"/>
        </w:rPr>
        <w:t>个相关</w:t>
      </w:r>
      <w:r w:rsidR="00DB6F27" w:rsidRPr="00DB6F27">
        <w:rPr>
          <w:rFonts w:ascii="MS Gothic" w:hAnsi="MS Gothic" w:cs="MS Gothic"/>
        </w:rPr>
        <w:t xml:space="preserve"> PCG </w:t>
      </w:r>
      <w:r w:rsidR="00DB6F27" w:rsidRPr="00DB6F27">
        <w:rPr>
          <w:rFonts w:ascii="MS Gothic" w:hAnsi="MS Gothic" w:cs="MS Gothic"/>
        </w:rPr>
        <w:t>的关系（图</w:t>
      </w:r>
      <w:r w:rsidR="00DB6F27" w:rsidRPr="00DB6F27">
        <w:rPr>
          <w:rFonts w:ascii="MS Gothic" w:hAnsi="MS Gothic" w:cs="MS Gothic"/>
        </w:rPr>
        <w:t xml:space="preserve"> 7a</w:t>
      </w:r>
      <w:r w:rsidR="00DB6F27" w:rsidRPr="00DB6F27">
        <w:rPr>
          <w:rFonts w:ascii="MS Gothic" w:hAnsi="MS Gothic" w:cs="MS Gothic"/>
        </w:rPr>
        <w:t>）。</w:t>
      </w:r>
      <w:r w:rsidR="00DB6F27" w:rsidRPr="00DB6F27">
        <w:rPr>
          <w:rFonts w:ascii="MS Gothic" w:hAnsi="MS Gothic" w:cs="MS Gothic"/>
        </w:rPr>
        <w:t xml:space="preserve"> </w:t>
      </w:r>
      <w:r w:rsidR="00DB6F27" w:rsidRPr="00DB6F27">
        <w:rPr>
          <w:rFonts w:ascii="MS Gothic" w:hAnsi="MS Gothic" w:cs="MS Gothic"/>
        </w:rPr>
        <w:t>与每个</w:t>
      </w:r>
      <w:r w:rsidR="00DB6F27" w:rsidRPr="00DB6F27">
        <w:rPr>
          <w:rFonts w:ascii="MS Gothic" w:hAnsi="MS Gothic" w:cs="MS Gothic"/>
        </w:rPr>
        <w:t xml:space="preserve"> snoRNA </w:t>
      </w:r>
      <w:r w:rsidR="00DB6F27" w:rsidRPr="00DB6F27">
        <w:rPr>
          <w:rFonts w:ascii="MS Gothic" w:hAnsi="MS Gothic" w:cs="MS Gothic"/>
        </w:rPr>
        <w:t>相关性最高的</w:t>
      </w:r>
      <w:r w:rsidR="00DB6F27" w:rsidRPr="00DB6F27">
        <w:rPr>
          <w:rFonts w:ascii="MS Gothic" w:hAnsi="MS Gothic" w:cs="MS Gothic"/>
        </w:rPr>
        <w:t xml:space="preserve"> PCG </w:t>
      </w:r>
      <w:r w:rsidR="00DB6F27" w:rsidRPr="00DB6F27">
        <w:rPr>
          <w:rFonts w:ascii="MS Gothic" w:hAnsi="MS Gothic" w:cs="MS Gothic"/>
        </w:rPr>
        <w:t>如下：</w:t>
      </w:r>
      <w:r w:rsidR="00DB6F27" w:rsidRPr="00DB6F27">
        <w:rPr>
          <w:rFonts w:ascii="MS Gothic" w:hAnsi="MS Gothic" w:cs="MS Gothic"/>
        </w:rPr>
        <w:t>SNORD114-17-NNMT</w:t>
      </w:r>
      <w:r w:rsidR="00DB6F27" w:rsidRPr="00DB6F27">
        <w:rPr>
          <w:rFonts w:ascii="MS Gothic" w:hAnsi="MS Gothic" w:cs="MS Gothic"/>
        </w:rPr>
        <w:t>、</w:t>
      </w:r>
      <w:r w:rsidR="00DB6F27" w:rsidRPr="00DB6F27">
        <w:rPr>
          <w:rFonts w:ascii="MS Gothic" w:hAnsi="MS Gothic" w:cs="MS Gothic"/>
        </w:rPr>
        <w:t>SNORA36B-CIRBP</w:t>
      </w:r>
      <w:r w:rsidR="00DB6F27" w:rsidRPr="00DB6F27">
        <w:rPr>
          <w:rFonts w:ascii="MS Gothic" w:hAnsi="MS Gothic" w:cs="MS Gothic"/>
        </w:rPr>
        <w:t>、</w:t>
      </w:r>
      <w:r w:rsidR="00DB6F27" w:rsidRPr="00DB6F27">
        <w:rPr>
          <w:rFonts w:ascii="MS Gothic" w:hAnsi="MS Gothic" w:cs="MS Gothic"/>
        </w:rPr>
        <w:t xml:space="preserve">U3(chr2)-CTNNBL1 </w:t>
      </w:r>
      <w:r w:rsidR="00DB6F27" w:rsidRPr="00DB6F27">
        <w:rPr>
          <w:rFonts w:ascii="MS Gothic" w:hAnsi="MS Gothic" w:cs="MS Gothic"/>
        </w:rPr>
        <w:t>和</w:t>
      </w:r>
      <w:r w:rsidR="00DB6F27" w:rsidRPr="00DB6F27">
        <w:rPr>
          <w:rFonts w:ascii="MS Gothic" w:hAnsi="MS Gothic" w:cs="MS Gothic"/>
        </w:rPr>
        <w:t xml:space="preserve"> U3(chr17)-ZNF101</w:t>
      </w:r>
      <w:r w:rsidR="00DB6F27" w:rsidRPr="00DB6F27">
        <w:rPr>
          <w:rFonts w:ascii="MS Gothic" w:hAnsi="MS Gothic" w:cs="MS Gothic"/>
        </w:rPr>
        <w:t>（图</w:t>
      </w:r>
      <w:r w:rsidR="00DB6F27" w:rsidRPr="00DB6F27">
        <w:rPr>
          <w:rFonts w:ascii="MS Gothic" w:hAnsi="MS Gothic" w:cs="MS Gothic"/>
        </w:rPr>
        <w:t xml:space="preserve"> 7b</w:t>
      </w:r>
      <w:r w:rsidR="00DB6F27" w:rsidRPr="00DB6F27">
        <w:rPr>
          <w:rFonts w:ascii="MS Gothic" w:hAnsi="MS Gothic" w:cs="MS Gothic"/>
        </w:rPr>
        <w:t>）。</w:t>
      </w:r>
      <w:r w:rsidR="00B55650" w:rsidRPr="00B55650">
        <w:rPr>
          <w:rFonts w:ascii="MS Gothic" w:hAnsi="MS Gothic" w:cs="MS Gothic" w:hint="eastAsia"/>
        </w:rPr>
        <w:t>根据</w:t>
      </w:r>
      <w:r w:rsidR="00B55650" w:rsidRPr="00B55650">
        <w:rPr>
          <w:rFonts w:ascii="MS Gothic" w:hAnsi="MS Gothic" w:cs="MS Gothic"/>
        </w:rPr>
        <w:t xml:space="preserve"> GO </w:t>
      </w:r>
      <w:r w:rsidR="00B55650" w:rsidRPr="00B55650">
        <w:rPr>
          <w:rFonts w:ascii="MS Gothic" w:hAnsi="MS Gothic" w:cs="MS Gothic"/>
        </w:rPr>
        <w:t>生物过程（</w:t>
      </w:r>
      <w:r w:rsidR="00B55650" w:rsidRPr="00B55650">
        <w:rPr>
          <w:rFonts w:ascii="MS Gothic" w:hAnsi="MS Gothic" w:cs="MS Gothic"/>
        </w:rPr>
        <w:t>BP</w:t>
      </w:r>
      <w:r w:rsidR="00B55650" w:rsidRPr="00B55650">
        <w:rPr>
          <w:rFonts w:ascii="MS Gothic" w:hAnsi="MS Gothic" w:cs="MS Gothic"/>
        </w:rPr>
        <w:t>）和</w:t>
      </w:r>
      <w:r w:rsidR="00B55650" w:rsidRPr="00B55650">
        <w:rPr>
          <w:rFonts w:ascii="MS Gothic" w:hAnsi="MS Gothic" w:cs="MS Gothic"/>
        </w:rPr>
        <w:t xml:space="preserve"> KEGG </w:t>
      </w:r>
      <w:r w:rsidR="00B55650" w:rsidRPr="00B55650">
        <w:rPr>
          <w:rFonts w:ascii="MS Gothic" w:hAnsi="MS Gothic" w:cs="MS Gothic"/>
        </w:rPr>
        <w:t>的</w:t>
      </w:r>
      <w:r w:rsidR="00B55650" w:rsidRPr="00B55650">
        <w:rPr>
          <w:rFonts w:ascii="MS Gothic" w:hAnsi="MS Gothic" w:cs="MS Gothic"/>
        </w:rPr>
        <w:t xml:space="preserve"> snoRNA </w:t>
      </w:r>
      <w:r w:rsidR="00B55650" w:rsidRPr="00B55650">
        <w:rPr>
          <w:rFonts w:ascii="MS Gothic" w:hAnsi="MS Gothic" w:cs="MS Gothic"/>
        </w:rPr>
        <w:t>功能如图</w:t>
      </w:r>
      <w:r w:rsidR="00B55650" w:rsidRPr="00B55650">
        <w:rPr>
          <w:rFonts w:ascii="MS Gothic" w:hAnsi="MS Gothic" w:cs="MS Gothic"/>
        </w:rPr>
        <w:t xml:space="preserve"> 8a</w:t>
      </w:r>
      <w:r w:rsidR="00B55650" w:rsidRPr="00B55650">
        <w:rPr>
          <w:rFonts w:ascii="MS Gothic" w:hAnsi="MS Gothic" w:cs="MS Gothic"/>
        </w:rPr>
        <w:t>、</w:t>
      </w:r>
      <w:r w:rsidR="00B55650" w:rsidRPr="00B55650">
        <w:rPr>
          <w:rFonts w:ascii="MS Gothic" w:hAnsi="MS Gothic" w:cs="MS Gothic"/>
        </w:rPr>
        <w:t xml:space="preserve">b </w:t>
      </w:r>
      <w:r w:rsidR="00B55650" w:rsidRPr="00B55650">
        <w:rPr>
          <w:rFonts w:ascii="MS Gothic" w:hAnsi="MS Gothic" w:cs="MS Gothic"/>
        </w:rPr>
        <w:t>所示；</w:t>
      </w:r>
      <w:r w:rsidR="00B55650" w:rsidRPr="00B55650">
        <w:rPr>
          <w:rFonts w:ascii="MS Gothic" w:hAnsi="MS Gothic" w:cs="MS Gothic"/>
        </w:rPr>
        <w:t xml:space="preserve"> SNORA36B</w:t>
      </w:r>
      <w:r w:rsidR="00B55650" w:rsidRPr="00B55650">
        <w:rPr>
          <w:rFonts w:ascii="MS Gothic" w:hAnsi="MS Gothic" w:cs="MS Gothic"/>
        </w:rPr>
        <w:t>参与</w:t>
      </w:r>
      <w:r w:rsidR="00B55650" w:rsidRPr="00B55650">
        <w:rPr>
          <w:rFonts w:ascii="MS Gothic" w:hAnsi="MS Gothic" w:cs="MS Gothic"/>
        </w:rPr>
        <w:t>DNA</w:t>
      </w:r>
      <w:r w:rsidR="00B55650" w:rsidRPr="00B55650">
        <w:rPr>
          <w:rFonts w:ascii="MS Gothic" w:hAnsi="MS Gothic" w:cs="MS Gothic"/>
        </w:rPr>
        <w:t>模板调控，</w:t>
      </w:r>
      <w:r w:rsidR="00B55650" w:rsidRPr="00B55650">
        <w:rPr>
          <w:rFonts w:ascii="MS Gothic" w:hAnsi="MS Gothic" w:cs="MS Gothic"/>
        </w:rPr>
        <w:t>SNORD114-17</w:t>
      </w:r>
      <w:r w:rsidR="00B55650" w:rsidRPr="00B55650">
        <w:rPr>
          <w:rFonts w:ascii="MS Gothic" w:hAnsi="MS Gothic" w:cs="MS Gothic"/>
        </w:rPr>
        <w:t>参与调控细胞粘附、侵袭和转移，</w:t>
      </w:r>
      <w:r w:rsidR="00B55650" w:rsidRPr="00B55650">
        <w:rPr>
          <w:rFonts w:ascii="MS Gothic" w:hAnsi="MS Gothic" w:cs="MS Gothic"/>
        </w:rPr>
        <w:t>U3</w:t>
      </w:r>
      <w:r w:rsidR="00B55650" w:rsidRPr="00B55650">
        <w:rPr>
          <w:rFonts w:ascii="MS Gothic" w:hAnsi="MS Gothic" w:cs="MS Gothic"/>
        </w:rPr>
        <w:t>（</w:t>
      </w:r>
      <w:r w:rsidR="00B55650" w:rsidRPr="00B55650">
        <w:rPr>
          <w:rFonts w:ascii="MS Gothic" w:hAnsi="MS Gothic" w:cs="MS Gothic"/>
        </w:rPr>
        <w:t>chr2</w:t>
      </w:r>
      <w:r w:rsidR="00B55650" w:rsidRPr="00B55650">
        <w:rPr>
          <w:rFonts w:ascii="MS Gothic" w:hAnsi="MS Gothic" w:cs="MS Gothic"/>
        </w:rPr>
        <w:t>）与</w:t>
      </w:r>
      <w:r w:rsidR="00B55650" w:rsidRPr="00B55650">
        <w:rPr>
          <w:rFonts w:ascii="MS Gothic" w:hAnsi="MS Gothic" w:cs="MS Gothic"/>
        </w:rPr>
        <w:t>RNA</w:t>
      </w:r>
      <w:r w:rsidR="00B55650" w:rsidRPr="00B55650">
        <w:rPr>
          <w:rFonts w:ascii="MS Gothic" w:hAnsi="MS Gothic" w:cs="MS Gothic"/>
        </w:rPr>
        <w:t>编辑相关，</w:t>
      </w:r>
      <w:r w:rsidR="00B55650" w:rsidRPr="00B55650">
        <w:rPr>
          <w:rFonts w:ascii="MS Gothic" w:hAnsi="MS Gothic" w:cs="MS Gothic"/>
        </w:rPr>
        <w:t>U3</w:t>
      </w:r>
      <w:r w:rsidR="00B55650" w:rsidRPr="00B55650">
        <w:rPr>
          <w:rFonts w:ascii="MS Gothic" w:hAnsi="MS Gothic" w:cs="MS Gothic"/>
        </w:rPr>
        <w:t>（</w:t>
      </w:r>
      <w:r w:rsidR="00B55650" w:rsidRPr="00B55650">
        <w:rPr>
          <w:rFonts w:ascii="MS Gothic" w:hAnsi="MS Gothic" w:cs="MS Gothic"/>
        </w:rPr>
        <w:t>chr17</w:t>
      </w:r>
      <w:r w:rsidR="00B55650" w:rsidRPr="00B55650">
        <w:rPr>
          <w:rFonts w:ascii="MS Gothic" w:hAnsi="MS Gothic" w:cs="MS Gothic"/>
        </w:rPr>
        <w:t>）在细胞增殖中发挥作用，</w:t>
      </w:r>
      <w:r w:rsidR="00B55650" w:rsidRPr="00B55650">
        <w:rPr>
          <w:rFonts w:ascii="MS Gothic" w:hAnsi="MS Gothic" w:cs="MS Gothic"/>
        </w:rPr>
        <w:t>SNORD78</w:t>
      </w:r>
      <w:r w:rsidR="00B55650" w:rsidRPr="00B55650">
        <w:rPr>
          <w:rFonts w:ascii="MS Gothic" w:hAnsi="MS Gothic" w:cs="MS Gothic"/>
        </w:rPr>
        <w:t>具有多</w:t>
      </w:r>
      <w:r w:rsidR="008277C5">
        <w:rPr>
          <w:rFonts w:ascii="MS Gothic" w:hAnsi="MS Gothic" w:cs="MS Gothic" w:hint="eastAsia"/>
        </w:rPr>
        <w:t>种功能</w:t>
      </w:r>
      <w:r w:rsidR="00B55650" w:rsidRPr="00B55650">
        <w:rPr>
          <w:rFonts w:ascii="MS Gothic" w:hAnsi="MS Gothic" w:cs="MS Gothic"/>
        </w:rPr>
        <w:t>。</w:t>
      </w:r>
      <w:r w:rsidR="0049480C" w:rsidRPr="0049480C">
        <w:rPr>
          <w:rFonts w:ascii="MS Gothic" w:hAnsi="MS Gothic" w:cs="MS Gothic" w:hint="eastAsia"/>
        </w:rPr>
        <w:t>此外，</w:t>
      </w:r>
      <w:r w:rsidR="0049480C" w:rsidRPr="0049480C">
        <w:rPr>
          <w:rFonts w:ascii="MS Gothic" w:hAnsi="MS Gothic" w:cs="MS Gothic"/>
        </w:rPr>
        <w:t xml:space="preserve">SNORD114-17 </w:t>
      </w:r>
      <w:r w:rsidR="0049480C" w:rsidRPr="0049480C">
        <w:rPr>
          <w:rFonts w:ascii="MS Gothic" w:hAnsi="MS Gothic" w:cs="MS Gothic"/>
        </w:rPr>
        <w:t>参与了几个众所周知的癌症相关通路，如</w:t>
      </w:r>
      <w:r w:rsidR="0049480C" w:rsidRPr="0049480C">
        <w:rPr>
          <w:rFonts w:ascii="MS Gothic" w:hAnsi="MS Gothic" w:cs="MS Gothic"/>
        </w:rPr>
        <w:t xml:space="preserve"> PI3K-AKT </w:t>
      </w:r>
      <w:r w:rsidR="0049480C" w:rsidRPr="0049480C">
        <w:rPr>
          <w:rFonts w:ascii="MS Gothic" w:hAnsi="MS Gothic" w:cs="MS Gothic"/>
        </w:rPr>
        <w:t>信号和</w:t>
      </w:r>
      <w:r w:rsidR="0049480C" w:rsidRPr="0049480C">
        <w:rPr>
          <w:rFonts w:ascii="MS Gothic" w:hAnsi="MS Gothic" w:cs="MS Gothic"/>
        </w:rPr>
        <w:t xml:space="preserve"> ECM </w:t>
      </w:r>
      <w:r w:rsidR="0049480C" w:rsidRPr="0049480C">
        <w:rPr>
          <w:rFonts w:ascii="MS Gothic" w:hAnsi="MS Gothic" w:cs="MS Gothic"/>
        </w:rPr>
        <w:t>受体，表明</w:t>
      </w:r>
      <w:r w:rsidR="0049480C" w:rsidRPr="0049480C">
        <w:rPr>
          <w:rFonts w:ascii="MS Gothic" w:hAnsi="MS Gothic" w:cs="MS Gothic"/>
        </w:rPr>
        <w:t xml:space="preserve"> SNORD114-17 </w:t>
      </w:r>
      <w:r w:rsidR="0049480C" w:rsidRPr="0049480C">
        <w:rPr>
          <w:rFonts w:ascii="MS Gothic" w:hAnsi="MS Gothic" w:cs="MS Gothic"/>
        </w:rPr>
        <w:t>可能是恶性表型的重要调节因子。</w:t>
      </w:r>
      <w:r w:rsidR="0049480C" w:rsidRPr="0049480C">
        <w:rPr>
          <w:rFonts w:ascii="MS Gothic" w:hAnsi="MS Gothic" w:cs="MS Gothic"/>
        </w:rPr>
        <w:t xml:space="preserve"> </w:t>
      </w:r>
      <w:r w:rsidR="0049480C" w:rsidRPr="0049480C">
        <w:rPr>
          <w:rFonts w:ascii="MS Gothic" w:hAnsi="MS Gothic" w:cs="MS Gothic"/>
        </w:rPr>
        <w:t>此外，还进行了</w:t>
      </w:r>
      <w:r w:rsidR="0049480C" w:rsidRPr="0049480C">
        <w:rPr>
          <w:rFonts w:ascii="MS Gothic" w:hAnsi="MS Gothic" w:cs="MS Gothic"/>
        </w:rPr>
        <w:t xml:space="preserve"> GSEA </w:t>
      </w:r>
      <w:r w:rsidR="0049480C" w:rsidRPr="0049480C">
        <w:rPr>
          <w:rFonts w:ascii="MS Gothic" w:hAnsi="MS Gothic" w:cs="MS Gothic"/>
        </w:rPr>
        <w:t>以确定高风险组中富含的</w:t>
      </w:r>
      <w:r w:rsidR="0049480C" w:rsidRPr="0049480C">
        <w:rPr>
          <w:rFonts w:ascii="MS Gothic" w:hAnsi="MS Gothic" w:cs="MS Gothic"/>
        </w:rPr>
        <w:t xml:space="preserve"> snoRNA </w:t>
      </w:r>
      <w:r w:rsidR="0049480C" w:rsidRPr="0049480C">
        <w:rPr>
          <w:rFonts w:ascii="MS Gothic" w:hAnsi="MS Gothic" w:cs="MS Gothic"/>
        </w:rPr>
        <w:t>相关标志。</w:t>
      </w:r>
      <w:r w:rsidR="0049480C" w:rsidRPr="0049480C">
        <w:rPr>
          <w:rFonts w:ascii="MS Gothic" w:hAnsi="MS Gothic" w:cs="MS Gothic"/>
        </w:rPr>
        <w:t xml:space="preserve"> </w:t>
      </w:r>
      <w:r w:rsidR="0049480C" w:rsidRPr="0049480C">
        <w:rPr>
          <w:rFonts w:ascii="MS Gothic" w:hAnsi="MS Gothic" w:cs="MS Gothic"/>
        </w:rPr>
        <w:t>几种癌症相关过程，包括</w:t>
      </w:r>
      <w:r w:rsidR="0049480C" w:rsidRPr="0049480C">
        <w:rPr>
          <w:rFonts w:ascii="MS Gothic" w:hAnsi="MS Gothic" w:cs="MS Gothic"/>
        </w:rPr>
        <w:t xml:space="preserve"> EMT </w:t>
      </w:r>
      <w:r w:rsidR="0049480C" w:rsidRPr="0049480C">
        <w:rPr>
          <w:rFonts w:ascii="MS Gothic" w:hAnsi="MS Gothic" w:cs="MS Gothic"/>
        </w:rPr>
        <w:t>和血管生成，在高危组中显着丰富（图</w:t>
      </w:r>
      <w:r w:rsidR="0049480C" w:rsidRPr="0049480C">
        <w:rPr>
          <w:rFonts w:ascii="MS Gothic" w:hAnsi="MS Gothic" w:cs="MS Gothic"/>
        </w:rPr>
        <w:t xml:space="preserve"> 8c</w:t>
      </w:r>
      <w:r w:rsidR="0049480C" w:rsidRPr="0049480C">
        <w:rPr>
          <w:rFonts w:ascii="MS Gothic" w:hAnsi="MS Gothic" w:cs="MS Gothic"/>
        </w:rPr>
        <w:t>）。</w:t>
      </w:r>
      <w:r w:rsidR="0049480C" w:rsidRPr="0049480C">
        <w:rPr>
          <w:rFonts w:ascii="MS Gothic" w:hAnsi="MS Gothic" w:cs="MS Gothic"/>
        </w:rPr>
        <w:t xml:space="preserve"> </w:t>
      </w:r>
      <w:r w:rsidR="0049480C" w:rsidRPr="0049480C">
        <w:rPr>
          <w:rFonts w:ascii="MS Gothic" w:hAnsi="MS Gothic" w:cs="MS Gothic"/>
        </w:rPr>
        <w:t>与</w:t>
      </w:r>
      <w:r w:rsidR="0049480C" w:rsidRPr="0049480C">
        <w:rPr>
          <w:rFonts w:ascii="MS Gothic" w:hAnsi="MS Gothic" w:cs="MS Gothic"/>
        </w:rPr>
        <w:t xml:space="preserve"> HNSCC </w:t>
      </w:r>
      <w:r w:rsidR="0049480C" w:rsidRPr="0049480C">
        <w:rPr>
          <w:rFonts w:ascii="MS Gothic" w:hAnsi="MS Gothic" w:cs="MS Gothic"/>
        </w:rPr>
        <w:t>相关的</w:t>
      </w:r>
      <w:r w:rsidR="0049480C" w:rsidRPr="0049480C">
        <w:rPr>
          <w:rFonts w:ascii="MS Gothic" w:hAnsi="MS Gothic" w:cs="MS Gothic"/>
        </w:rPr>
        <w:t xml:space="preserve"> KEGG </w:t>
      </w:r>
      <w:r w:rsidR="0049480C" w:rsidRPr="0049480C">
        <w:rPr>
          <w:rFonts w:ascii="MS Gothic" w:hAnsi="MS Gothic" w:cs="MS Gothic"/>
        </w:rPr>
        <w:t>通路，如</w:t>
      </w:r>
      <w:r w:rsidR="0049480C" w:rsidRPr="0049480C">
        <w:rPr>
          <w:rFonts w:ascii="MS Gothic" w:hAnsi="MS Gothic" w:cs="MS Gothic"/>
        </w:rPr>
        <w:t xml:space="preserve"> ECM </w:t>
      </w:r>
      <w:r w:rsidR="0049480C" w:rsidRPr="0049480C">
        <w:rPr>
          <w:rFonts w:ascii="MS Gothic" w:hAnsi="MS Gothic" w:cs="MS Gothic"/>
        </w:rPr>
        <w:t>受体和粘着斑，显着丰富（图</w:t>
      </w:r>
      <w:r w:rsidR="0049480C" w:rsidRPr="0049480C">
        <w:rPr>
          <w:rFonts w:ascii="MS Gothic" w:hAnsi="MS Gothic" w:cs="MS Gothic"/>
        </w:rPr>
        <w:t xml:space="preserve"> 8d</w:t>
      </w:r>
      <w:r w:rsidR="0049480C" w:rsidRPr="0049480C">
        <w:rPr>
          <w:rFonts w:ascii="MS Gothic" w:hAnsi="MS Gothic" w:cs="MS Gothic"/>
        </w:rPr>
        <w:t>）。</w:t>
      </w:r>
      <w:r w:rsidR="0049480C" w:rsidRPr="0049480C">
        <w:rPr>
          <w:rFonts w:ascii="MS Gothic" w:hAnsi="MS Gothic" w:cs="MS Gothic"/>
        </w:rPr>
        <w:t xml:space="preserve"> </w:t>
      </w:r>
      <w:r w:rsidR="0049480C" w:rsidRPr="0049480C">
        <w:rPr>
          <w:rFonts w:ascii="MS Gothic" w:hAnsi="MS Gothic" w:cs="MS Gothic"/>
        </w:rPr>
        <w:t>总之，这五种</w:t>
      </w:r>
      <w:r w:rsidR="0049480C" w:rsidRPr="0049480C">
        <w:rPr>
          <w:rFonts w:ascii="MS Gothic" w:hAnsi="MS Gothic" w:cs="MS Gothic"/>
        </w:rPr>
        <w:t>snoRNA</w:t>
      </w:r>
      <w:r w:rsidR="0049480C" w:rsidRPr="0049480C">
        <w:rPr>
          <w:rFonts w:ascii="MS Gothic" w:hAnsi="MS Gothic" w:cs="MS Gothic"/>
        </w:rPr>
        <w:t>与肿瘤进展有关。</w:t>
      </w:r>
    </w:p>
    <w:p w14:paraId="07A7A7C5" w14:textId="77777777" w:rsidR="00DB6F27" w:rsidRPr="00290284" w:rsidRDefault="00DB6F27" w:rsidP="000A5B97">
      <w:pPr>
        <w:rPr>
          <w:rFonts w:ascii="MS Gothic" w:hAnsi="MS Gothic" w:cs="MS Gothic"/>
        </w:rPr>
      </w:pPr>
    </w:p>
    <w:p w14:paraId="28A532DE" w14:textId="23185BDD" w:rsidR="00822337" w:rsidRPr="001D300C" w:rsidRDefault="00822337" w:rsidP="008E7CB2">
      <w:pPr>
        <w:pStyle w:val="ListParagraph"/>
        <w:numPr>
          <w:ilvl w:val="0"/>
          <w:numId w:val="2"/>
        </w:numPr>
        <w:ind w:firstLineChars="0"/>
        <w:rPr>
          <w:rFonts w:ascii="MS Gothic" w:hAnsi="MS Gothic" w:cs="MS Gothic"/>
        </w:rPr>
      </w:pPr>
      <w:r>
        <w:rPr>
          <w:rFonts w:hint="eastAsia"/>
        </w:rPr>
        <w:t>讨论</w:t>
      </w:r>
    </w:p>
    <w:p w14:paraId="788903F9" w14:textId="015A5CE3" w:rsidR="001D300C" w:rsidRDefault="001D300C" w:rsidP="001D300C">
      <w:pPr>
        <w:rPr>
          <w:rFonts w:ascii="MS Gothic" w:hAnsi="MS Gothic" w:cs="MS Gothic"/>
        </w:rPr>
      </w:pPr>
      <w:r w:rsidRPr="001D300C">
        <w:rPr>
          <w:rFonts w:ascii="MS Gothic" w:hAnsi="MS Gothic" w:cs="MS Gothic"/>
        </w:rPr>
        <w:t xml:space="preserve">HNSCC </w:t>
      </w:r>
      <w:r w:rsidRPr="001D300C">
        <w:rPr>
          <w:rFonts w:ascii="MS Gothic" w:hAnsi="MS Gothic" w:cs="MS Gothic"/>
        </w:rPr>
        <w:t>患者的预后往往较差，存活率较低。尽管诊断和治疗方法有了很大改进，但</w:t>
      </w:r>
      <w:r w:rsidRPr="001D300C">
        <w:rPr>
          <w:rFonts w:ascii="MS Gothic" w:hAnsi="MS Gothic" w:cs="MS Gothic"/>
        </w:rPr>
        <w:t xml:space="preserve"> HNSCC </w:t>
      </w:r>
      <w:r w:rsidRPr="001D300C">
        <w:rPr>
          <w:rFonts w:ascii="MS Gothic" w:hAnsi="MS Gothic" w:cs="MS Gothic"/>
        </w:rPr>
        <w:t>的存活率仍然很低。预后生物标志物可以提供有关癌症相对于疾病进展、复发或死亡的可能结果的信息。这些信息可以极大地帮助临床实践中的患者分层、治疗管理和监测疾病状态，例如，为</w:t>
      </w:r>
      <w:r w:rsidRPr="001D300C">
        <w:rPr>
          <w:rFonts w:ascii="MS Gothic" w:hAnsi="MS Gothic" w:cs="MS Gothic"/>
        </w:rPr>
        <w:t xml:space="preserve"> HNSCC </w:t>
      </w:r>
      <w:r w:rsidRPr="001D300C">
        <w:rPr>
          <w:rFonts w:ascii="MS Gothic" w:hAnsi="MS Gothic" w:cs="MS Gothic"/>
        </w:rPr>
        <w:t>患者提供个性化的治疗计划，他们将受益匪浅。预后预测对于临床医生根据</w:t>
      </w:r>
      <w:r w:rsidRPr="001D300C">
        <w:rPr>
          <w:rFonts w:ascii="MS Gothic" w:hAnsi="MS Gothic" w:cs="MS Gothic"/>
        </w:rPr>
        <w:t xml:space="preserve"> HNSCC </w:t>
      </w:r>
      <w:r w:rsidRPr="001D300C">
        <w:rPr>
          <w:rFonts w:ascii="MS Gothic" w:hAnsi="MS Gothic" w:cs="MS Gothic"/>
        </w:rPr>
        <w:t>的分子特征选择治疗方法（手术、化疗、放疗或这些方法的组合）的量级和类型非常有用。在过去几年中，多种分子生物标志物已被证明可以预测不同类型癌症的临床预后。此外，</w:t>
      </w:r>
      <w:r w:rsidRPr="001D300C">
        <w:rPr>
          <w:rFonts w:ascii="MS Gothic" w:hAnsi="MS Gothic" w:cs="MS Gothic" w:hint="eastAsia"/>
        </w:rPr>
        <w:t>与单个标志物相比，组合多种生物标志物可实现更高的灵敏度和特异性。因此，在</w:t>
      </w:r>
      <w:r w:rsidRPr="001D300C">
        <w:rPr>
          <w:rFonts w:ascii="MS Gothic" w:hAnsi="MS Gothic" w:cs="MS Gothic"/>
        </w:rPr>
        <w:t xml:space="preserve"> HNSCC </w:t>
      </w:r>
      <w:r w:rsidRPr="001D300C">
        <w:rPr>
          <w:rFonts w:ascii="MS Gothic" w:hAnsi="MS Gothic" w:cs="MS Gothic"/>
        </w:rPr>
        <w:t>中发现了基于各种分子（例如</w:t>
      </w:r>
      <w:r w:rsidRPr="001D300C">
        <w:rPr>
          <w:rFonts w:ascii="MS Gothic" w:hAnsi="MS Gothic" w:cs="MS Gothic"/>
        </w:rPr>
        <w:t xml:space="preserve"> mRNA</w:t>
      </w:r>
      <w:r w:rsidRPr="001D300C">
        <w:rPr>
          <w:rFonts w:ascii="MS Gothic" w:hAnsi="MS Gothic" w:cs="MS Gothic"/>
        </w:rPr>
        <w:t>、</w:t>
      </w:r>
      <w:r w:rsidRPr="001D300C">
        <w:rPr>
          <w:rFonts w:ascii="MS Gothic" w:hAnsi="MS Gothic" w:cs="MS Gothic"/>
        </w:rPr>
        <w:t>miRNA</w:t>
      </w:r>
      <w:r w:rsidRPr="001D300C">
        <w:rPr>
          <w:rFonts w:ascii="MS Gothic" w:hAnsi="MS Gothic" w:cs="MS Gothic"/>
        </w:rPr>
        <w:t>、</w:t>
      </w:r>
      <w:r w:rsidRPr="001D300C">
        <w:rPr>
          <w:rFonts w:ascii="MS Gothic" w:hAnsi="MS Gothic" w:cs="MS Gothic"/>
        </w:rPr>
        <w:t xml:space="preserve">lncRNA </w:t>
      </w:r>
      <w:r w:rsidRPr="001D300C">
        <w:rPr>
          <w:rFonts w:ascii="MS Gothic" w:hAnsi="MS Gothic" w:cs="MS Gothic"/>
        </w:rPr>
        <w:t>和甲基化）的几个特征的预测模型。</w:t>
      </w:r>
    </w:p>
    <w:p w14:paraId="02AA2764" w14:textId="1290AA47" w:rsidR="001D300C" w:rsidRDefault="00A61CFF" w:rsidP="001D300C">
      <w:pPr>
        <w:rPr>
          <w:rFonts w:ascii="MS Gothic" w:hAnsi="MS Gothic" w:cs="MS Gothic"/>
        </w:rPr>
      </w:pPr>
      <w:r w:rsidRPr="00A61CFF">
        <w:rPr>
          <w:rFonts w:ascii="MS Gothic" w:hAnsi="MS Gothic" w:cs="MS Gothic" w:hint="eastAsia"/>
        </w:rPr>
        <w:t>我们</w:t>
      </w:r>
      <w:r>
        <w:rPr>
          <w:rFonts w:ascii="MS Gothic" w:hAnsi="MS Gothic" w:cs="MS Gothic" w:hint="eastAsia"/>
        </w:rPr>
        <w:t>聚焦</w:t>
      </w:r>
      <w:r w:rsidRPr="00A61CFF">
        <w:rPr>
          <w:rFonts w:ascii="MS Gothic" w:hAnsi="MS Gothic" w:cs="MS Gothic" w:hint="eastAsia"/>
        </w:rPr>
        <w:t>于</w:t>
      </w:r>
      <w:r w:rsidRPr="00A61CFF">
        <w:rPr>
          <w:rFonts w:ascii="MS Gothic" w:hAnsi="MS Gothic" w:cs="MS Gothic"/>
        </w:rPr>
        <w:t xml:space="preserve"> snoRNA</w:t>
      </w:r>
      <w:r w:rsidRPr="00A61CFF">
        <w:rPr>
          <w:rFonts w:ascii="MS Gothic" w:hAnsi="MS Gothic" w:cs="MS Gothic"/>
        </w:rPr>
        <w:t>，并使用类似的方法来识别和证明</w:t>
      </w:r>
      <w:r w:rsidRPr="00A61CFF">
        <w:rPr>
          <w:rFonts w:ascii="MS Gothic" w:hAnsi="MS Gothic" w:cs="MS Gothic"/>
        </w:rPr>
        <w:t xml:space="preserve"> snoRNA </w:t>
      </w:r>
      <w:r w:rsidRPr="00A61CFF">
        <w:rPr>
          <w:rFonts w:ascii="MS Gothic" w:hAnsi="MS Gothic" w:cs="MS Gothic"/>
        </w:rPr>
        <w:t>也可以作为预后特征。</w:t>
      </w:r>
      <w:r w:rsidRPr="00A61CFF">
        <w:rPr>
          <w:rFonts w:ascii="MS Gothic" w:hAnsi="MS Gothic" w:cs="MS Gothic"/>
        </w:rPr>
        <w:t xml:space="preserve"> snoRNA </w:t>
      </w:r>
      <w:r w:rsidRPr="00A61CFF">
        <w:rPr>
          <w:rFonts w:ascii="MS Gothic" w:hAnsi="MS Gothic" w:cs="MS Gothic"/>
        </w:rPr>
        <w:t>是一类与</w:t>
      </w:r>
      <w:r w:rsidRPr="00A61CFF">
        <w:rPr>
          <w:rFonts w:ascii="MS Gothic" w:hAnsi="MS Gothic" w:cs="MS Gothic"/>
        </w:rPr>
        <w:t xml:space="preserve"> rRNA </w:t>
      </w:r>
      <w:r w:rsidRPr="00A61CFF">
        <w:rPr>
          <w:rFonts w:ascii="MS Gothic" w:hAnsi="MS Gothic" w:cs="MS Gothic"/>
        </w:rPr>
        <w:t>化学修饰有关的小</w:t>
      </w:r>
      <w:r w:rsidRPr="00A61CFF">
        <w:rPr>
          <w:rFonts w:ascii="MS Gothic" w:hAnsi="MS Gothic" w:cs="MS Gothic"/>
        </w:rPr>
        <w:t xml:space="preserve"> (60-300 </w:t>
      </w:r>
      <w:proofErr w:type="spellStart"/>
      <w:r w:rsidRPr="00A61CFF">
        <w:rPr>
          <w:rFonts w:ascii="MS Gothic" w:hAnsi="MS Gothic" w:cs="MS Gothic"/>
        </w:rPr>
        <w:t>nt</w:t>
      </w:r>
      <w:proofErr w:type="spellEnd"/>
      <w:r w:rsidRPr="00A61CFF">
        <w:rPr>
          <w:rFonts w:ascii="MS Gothic" w:hAnsi="MS Gothic" w:cs="MS Gothic"/>
        </w:rPr>
        <w:t xml:space="preserve">) </w:t>
      </w:r>
      <w:r w:rsidRPr="00A61CFF">
        <w:rPr>
          <w:rFonts w:ascii="MS Gothic" w:hAnsi="MS Gothic" w:cs="MS Gothic"/>
        </w:rPr>
        <w:t>非编码</w:t>
      </w:r>
      <w:r w:rsidRPr="00A61CFF">
        <w:rPr>
          <w:rFonts w:ascii="MS Gothic" w:hAnsi="MS Gothic" w:cs="MS Gothic"/>
        </w:rPr>
        <w:t xml:space="preserve"> RNA</w:t>
      </w:r>
      <w:r w:rsidRPr="00A61CFF">
        <w:rPr>
          <w:rFonts w:ascii="MS Gothic" w:hAnsi="MS Gothic" w:cs="MS Gothic"/>
        </w:rPr>
        <w:t>，通常称为看家基因。</w:t>
      </w:r>
      <w:r w:rsidR="0049122C" w:rsidRPr="0049122C">
        <w:rPr>
          <w:rFonts w:ascii="MS Gothic" w:hAnsi="MS Gothic" w:cs="MS Gothic" w:hint="eastAsia"/>
        </w:rPr>
        <w:t>众所周知，它们可作为</w:t>
      </w:r>
      <w:r w:rsidR="0049122C" w:rsidRPr="0049122C">
        <w:rPr>
          <w:rFonts w:ascii="MS Gothic" w:hAnsi="MS Gothic" w:cs="MS Gothic"/>
        </w:rPr>
        <w:t xml:space="preserve"> rRNA </w:t>
      </w:r>
      <w:r w:rsidR="0049122C" w:rsidRPr="0049122C">
        <w:rPr>
          <w:rFonts w:ascii="MS Gothic" w:hAnsi="MS Gothic" w:cs="MS Gothic"/>
        </w:rPr>
        <w:t>转录后修饰的指南，但近年来，在其他细胞通路的调节中出现了新的作用，包括对不同癌症中的肿瘤发生的调节</w:t>
      </w:r>
      <w:r w:rsidR="0049122C">
        <w:rPr>
          <w:rFonts w:ascii="MS Gothic" w:hAnsi="MS Gothic" w:cs="MS Gothic" w:hint="eastAsia"/>
        </w:rPr>
        <w:t>。</w:t>
      </w:r>
      <w:r w:rsidR="000B08E4" w:rsidRPr="000B08E4">
        <w:rPr>
          <w:rFonts w:ascii="MS Gothic" w:hAnsi="MS Gothic" w:cs="MS Gothic" w:hint="eastAsia"/>
        </w:rPr>
        <w:t>与</w:t>
      </w:r>
      <w:r w:rsidR="000B08E4" w:rsidRPr="000B08E4">
        <w:rPr>
          <w:rFonts w:ascii="MS Gothic" w:hAnsi="MS Gothic" w:cs="MS Gothic"/>
        </w:rPr>
        <w:t xml:space="preserve"> miRNA </w:t>
      </w:r>
      <w:r w:rsidR="000B08E4" w:rsidRPr="000B08E4">
        <w:rPr>
          <w:rFonts w:ascii="MS Gothic" w:hAnsi="MS Gothic" w:cs="MS Gothic"/>
        </w:rPr>
        <w:t>在用于早期检测、复发和预后预测的生物标志物中的充分表征的作用相比，人们对</w:t>
      </w:r>
      <w:r w:rsidR="000B08E4" w:rsidRPr="000B08E4">
        <w:rPr>
          <w:rFonts w:ascii="MS Gothic" w:hAnsi="MS Gothic" w:cs="MS Gothic"/>
        </w:rPr>
        <w:t xml:space="preserve"> snoRNA </w:t>
      </w:r>
      <w:r w:rsidR="000B08E4" w:rsidRPr="000B08E4">
        <w:rPr>
          <w:rFonts w:ascii="MS Gothic" w:hAnsi="MS Gothic" w:cs="MS Gothic"/>
        </w:rPr>
        <w:t>的重要性知之甚少。此外，尚未进行</w:t>
      </w:r>
      <w:r w:rsidR="000B08E4" w:rsidRPr="000B08E4">
        <w:rPr>
          <w:rFonts w:ascii="MS Gothic" w:hAnsi="MS Gothic" w:cs="MS Gothic"/>
        </w:rPr>
        <w:t xml:space="preserve"> snoRNA </w:t>
      </w:r>
      <w:r w:rsidR="000B08E4" w:rsidRPr="000B08E4">
        <w:rPr>
          <w:rFonts w:ascii="MS Gothic" w:hAnsi="MS Gothic" w:cs="MS Gothic"/>
        </w:rPr>
        <w:t>表达与其作为</w:t>
      </w:r>
      <w:r w:rsidR="000B08E4" w:rsidRPr="000B08E4">
        <w:rPr>
          <w:rFonts w:ascii="MS Gothic" w:hAnsi="MS Gothic" w:cs="MS Gothic"/>
        </w:rPr>
        <w:t xml:space="preserve"> HNSCC </w:t>
      </w:r>
      <w:r w:rsidR="000B08E4" w:rsidRPr="000B08E4">
        <w:rPr>
          <w:rFonts w:ascii="MS Gothic" w:hAnsi="MS Gothic" w:cs="MS Gothic"/>
        </w:rPr>
        <w:t>生物标志物的临床影响之间的关联。因此，我们对</w:t>
      </w:r>
      <w:r w:rsidR="000B08E4" w:rsidRPr="000B08E4">
        <w:rPr>
          <w:rFonts w:ascii="MS Gothic" w:hAnsi="MS Gothic" w:cs="MS Gothic"/>
        </w:rPr>
        <w:t xml:space="preserve"> snoRNA </w:t>
      </w:r>
      <w:r w:rsidR="000B08E4" w:rsidRPr="000B08E4">
        <w:rPr>
          <w:rFonts w:ascii="MS Gothic" w:hAnsi="MS Gothic" w:cs="MS Gothic"/>
        </w:rPr>
        <w:t>作为预后预测因子的潜在作用进行了系统分析，并提供了与生存相关的</w:t>
      </w:r>
      <w:r w:rsidR="000B08E4" w:rsidRPr="000B08E4">
        <w:rPr>
          <w:rFonts w:ascii="MS Gothic" w:hAnsi="MS Gothic" w:cs="MS Gothic"/>
        </w:rPr>
        <w:t xml:space="preserve"> snoRNA </w:t>
      </w:r>
      <w:r w:rsidR="000B08E4" w:rsidRPr="000B08E4">
        <w:rPr>
          <w:rFonts w:ascii="MS Gothic" w:hAnsi="MS Gothic" w:cs="MS Gothic"/>
        </w:rPr>
        <w:t>的第一个证据。</w:t>
      </w:r>
      <w:r w:rsidR="00B14DF7" w:rsidRPr="00B14DF7">
        <w:rPr>
          <w:rFonts w:ascii="MS Gothic" w:hAnsi="MS Gothic" w:cs="MS Gothic" w:hint="eastAsia"/>
        </w:rPr>
        <w:t>在此分析过程中，我们取得了几个重要的发现。首先，我们使用单变量</w:t>
      </w:r>
      <w:r w:rsidR="00B14DF7" w:rsidRPr="00B14DF7">
        <w:rPr>
          <w:rFonts w:ascii="MS Gothic" w:hAnsi="MS Gothic" w:cs="MS Gothic"/>
        </w:rPr>
        <w:t xml:space="preserve"> Cox </w:t>
      </w:r>
      <w:r w:rsidR="00B14DF7" w:rsidRPr="00B14DF7">
        <w:rPr>
          <w:rFonts w:ascii="MS Gothic" w:hAnsi="MS Gothic" w:cs="MS Gothic"/>
        </w:rPr>
        <w:t>分析确定了</w:t>
      </w:r>
      <w:r w:rsidR="00B14DF7" w:rsidRPr="00B14DF7">
        <w:rPr>
          <w:rFonts w:ascii="MS Gothic" w:hAnsi="MS Gothic" w:cs="MS Gothic"/>
        </w:rPr>
        <w:t xml:space="preserve"> 113 </w:t>
      </w:r>
      <w:r w:rsidR="00B14DF7" w:rsidRPr="00B14DF7">
        <w:rPr>
          <w:rFonts w:ascii="MS Gothic" w:hAnsi="MS Gothic" w:cs="MS Gothic"/>
        </w:rPr>
        <w:t>个与生存相关的</w:t>
      </w:r>
      <w:r w:rsidR="00B14DF7" w:rsidRPr="00B14DF7">
        <w:rPr>
          <w:rFonts w:ascii="MS Gothic" w:hAnsi="MS Gothic" w:cs="MS Gothic"/>
        </w:rPr>
        <w:t xml:space="preserve"> snoRNA</w:t>
      </w:r>
      <w:r w:rsidR="00B14DF7" w:rsidRPr="00B14DF7">
        <w:rPr>
          <w:rFonts w:ascii="MS Gothic" w:hAnsi="MS Gothic" w:cs="MS Gothic"/>
        </w:rPr>
        <w:t>，其中大部分是保护</w:t>
      </w:r>
      <w:r w:rsidR="00B14DF7">
        <w:rPr>
          <w:rFonts w:ascii="MS Gothic" w:hAnsi="MS Gothic" w:cs="MS Gothic" w:hint="eastAsia"/>
        </w:rPr>
        <w:t>因子</w:t>
      </w:r>
      <w:r w:rsidR="00B14DF7" w:rsidRPr="00B14DF7">
        <w:rPr>
          <w:rFonts w:ascii="MS Gothic" w:hAnsi="MS Gothic" w:cs="MS Gothic"/>
        </w:rPr>
        <w:t xml:space="preserve"> (83/113)</w:t>
      </w:r>
      <w:r w:rsidR="00B14DF7" w:rsidRPr="00B14DF7">
        <w:rPr>
          <w:rFonts w:ascii="MS Gothic" w:hAnsi="MS Gothic" w:cs="MS Gothic"/>
        </w:rPr>
        <w:t>，可能在肿瘤抑制中发挥作用。</w:t>
      </w:r>
      <w:r w:rsidR="008D660D" w:rsidRPr="008D660D">
        <w:rPr>
          <w:rFonts w:ascii="MS Gothic" w:hAnsi="MS Gothic" w:cs="MS Gothic" w:hint="eastAsia"/>
        </w:rPr>
        <w:t>其次，我们确定了一个</w:t>
      </w:r>
      <w:r w:rsidR="008D660D" w:rsidRPr="008D660D">
        <w:rPr>
          <w:rFonts w:ascii="MS Gothic" w:hAnsi="MS Gothic" w:cs="MS Gothic"/>
        </w:rPr>
        <w:t xml:space="preserve"> 5 </w:t>
      </w:r>
      <w:r w:rsidR="008D660D" w:rsidRPr="008D660D">
        <w:rPr>
          <w:rFonts w:ascii="MS Gothic" w:hAnsi="MS Gothic" w:cs="MS Gothic"/>
        </w:rPr>
        <w:t>个</w:t>
      </w:r>
      <w:r w:rsidR="008D660D" w:rsidRPr="008D660D">
        <w:rPr>
          <w:rFonts w:ascii="MS Gothic" w:hAnsi="MS Gothic" w:cs="MS Gothic"/>
        </w:rPr>
        <w:t xml:space="preserve"> snoRNA </w:t>
      </w:r>
      <w:r w:rsidR="008D660D" w:rsidRPr="008D660D">
        <w:rPr>
          <w:rFonts w:ascii="MS Gothic" w:hAnsi="MS Gothic" w:cs="MS Gothic"/>
        </w:rPr>
        <w:t>特征并建立了一个与</w:t>
      </w:r>
      <w:r w:rsidR="008D660D" w:rsidRPr="008D660D">
        <w:rPr>
          <w:rFonts w:ascii="MS Gothic" w:hAnsi="MS Gothic" w:cs="MS Gothic"/>
        </w:rPr>
        <w:t xml:space="preserve"> HNSCC </w:t>
      </w:r>
      <w:r w:rsidR="008D660D" w:rsidRPr="008D660D">
        <w:rPr>
          <w:rFonts w:ascii="MS Gothic" w:hAnsi="MS Gothic" w:cs="MS Gothic"/>
        </w:rPr>
        <w:t>患者的</w:t>
      </w:r>
      <w:r w:rsidR="008D660D">
        <w:rPr>
          <w:rFonts w:ascii="MS Gothic" w:hAnsi="MS Gothic" w:cs="MS Gothic" w:hint="eastAsia"/>
        </w:rPr>
        <w:t>总体存活</w:t>
      </w:r>
      <w:r w:rsidR="008D660D" w:rsidRPr="008D660D">
        <w:rPr>
          <w:rFonts w:ascii="MS Gothic" w:hAnsi="MS Gothic" w:cs="MS Gothic"/>
        </w:rPr>
        <w:t>显着相关的评分系统。</w:t>
      </w:r>
      <w:r w:rsidR="00A25836" w:rsidRPr="00A25836">
        <w:rPr>
          <w:rFonts w:ascii="MS Gothic" w:hAnsi="MS Gothic" w:cs="MS Gothic" w:hint="eastAsia"/>
        </w:rPr>
        <w:t>该特征有助于对低风险和高风险组进行分层，并以高灵敏度和特异性预测</w:t>
      </w:r>
      <w:r w:rsidR="00A25836" w:rsidRPr="00A25836">
        <w:rPr>
          <w:rFonts w:ascii="MS Gothic" w:hAnsi="MS Gothic" w:cs="MS Gothic"/>
        </w:rPr>
        <w:t xml:space="preserve"> HNSCC </w:t>
      </w:r>
      <w:r w:rsidR="00A25836" w:rsidRPr="00A25836">
        <w:rPr>
          <w:rFonts w:ascii="MS Gothic" w:hAnsi="MS Gothic" w:cs="MS Gothic"/>
        </w:rPr>
        <w:t>患者的</w:t>
      </w:r>
      <w:r w:rsidR="00A25836" w:rsidRPr="00A25836">
        <w:rPr>
          <w:rFonts w:ascii="MS Gothic" w:hAnsi="MS Gothic" w:cs="MS Gothic"/>
        </w:rPr>
        <w:t xml:space="preserve"> OS</w:t>
      </w:r>
      <w:r w:rsidR="00A25836" w:rsidRPr="00A25836">
        <w:rPr>
          <w:rFonts w:ascii="MS Gothic" w:hAnsi="MS Gothic" w:cs="MS Gothic"/>
        </w:rPr>
        <w:t>。</w:t>
      </w:r>
      <w:r w:rsidR="00891BE3">
        <w:rPr>
          <w:rFonts w:ascii="MS Gothic" w:hAnsi="MS Gothic" w:cs="MS Gothic" w:hint="eastAsia"/>
        </w:rPr>
        <w:t>特征</w:t>
      </w:r>
      <w:r w:rsidR="00891BE3" w:rsidRPr="00891BE3">
        <w:rPr>
          <w:rFonts w:ascii="MS Gothic" w:hAnsi="MS Gothic" w:cs="MS Gothic" w:hint="eastAsia"/>
        </w:rPr>
        <w:t>首先在训练集中构建，然后在测试集和整个集中进行验证，表明它是可靠的。</w:t>
      </w:r>
      <w:r w:rsidR="002D070D" w:rsidRPr="002D070D">
        <w:rPr>
          <w:rFonts w:ascii="MS Gothic" w:hAnsi="MS Gothic" w:cs="MS Gothic" w:hint="eastAsia"/>
        </w:rPr>
        <w:t>五个</w:t>
      </w:r>
      <w:r w:rsidR="002D070D" w:rsidRPr="002D070D">
        <w:rPr>
          <w:rFonts w:ascii="MS Gothic" w:hAnsi="MS Gothic" w:cs="MS Gothic"/>
        </w:rPr>
        <w:t xml:space="preserve"> snoRNA </w:t>
      </w:r>
      <w:r w:rsidR="002D070D" w:rsidRPr="002D070D">
        <w:rPr>
          <w:rFonts w:ascii="MS Gothic" w:hAnsi="MS Gothic" w:cs="MS Gothic"/>
        </w:rPr>
        <w:t>中的两个，</w:t>
      </w:r>
      <w:r w:rsidR="002D070D" w:rsidRPr="002D070D">
        <w:rPr>
          <w:rFonts w:ascii="MS Gothic" w:hAnsi="MS Gothic" w:cs="MS Gothic"/>
        </w:rPr>
        <w:t xml:space="preserve">SNORA36B </w:t>
      </w:r>
      <w:r w:rsidR="002D070D" w:rsidRPr="002D070D">
        <w:rPr>
          <w:rFonts w:ascii="MS Gothic" w:hAnsi="MS Gothic" w:cs="MS Gothic"/>
        </w:rPr>
        <w:t>和</w:t>
      </w:r>
      <w:r w:rsidR="002D070D" w:rsidRPr="002D070D">
        <w:rPr>
          <w:rFonts w:ascii="MS Gothic" w:hAnsi="MS Gothic" w:cs="MS Gothic"/>
        </w:rPr>
        <w:t xml:space="preserve"> U3 (chr17)</w:t>
      </w:r>
      <w:r w:rsidR="002D070D" w:rsidRPr="002D070D">
        <w:rPr>
          <w:rFonts w:ascii="MS Gothic" w:hAnsi="MS Gothic" w:cs="MS Gothic"/>
        </w:rPr>
        <w:t>，是保护因素，另外三个是风险因素。</w:t>
      </w:r>
      <w:r w:rsidR="00561FF5" w:rsidRPr="00561FF5">
        <w:rPr>
          <w:rFonts w:ascii="MS Gothic" w:hAnsi="MS Gothic" w:cs="MS Gothic" w:hint="eastAsia"/>
        </w:rPr>
        <w:t>之前的一项研究报道，</w:t>
      </w:r>
      <w:r w:rsidR="00561FF5" w:rsidRPr="00561FF5">
        <w:rPr>
          <w:rFonts w:ascii="MS Gothic" w:hAnsi="MS Gothic" w:cs="MS Gothic"/>
        </w:rPr>
        <w:t xml:space="preserve">SNORD78 </w:t>
      </w:r>
      <w:r w:rsidR="00561FF5" w:rsidRPr="00561FF5">
        <w:rPr>
          <w:rFonts w:ascii="MS Gothic" w:hAnsi="MS Gothic" w:cs="MS Gothic"/>
        </w:rPr>
        <w:t>在非小细胞肺癌组织中显着</w:t>
      </w:r>
      <w:r w:rsidR="00E80D05">
        <w:rPr>
          <w:rFonts w:ascii="MS Gothic" w:hAnsi="MS Gothic" w:cs="MS Gothic" w:hint="eastAsia"/>
        </w:rPr>
        <w:t>表达升高</w:t>
      </w:r>
      <w:r w:rsidR="00561FF5" w:rsidRPr="00561FF5">
        <w:rPr>
          <w:rFonts w:ascii="MS Gothic" w:hAnsi="MS Gothic" w:cs="MS Gothic"/>
        </w:rPr>
        <w:t>，</w:t>
      </w:r>
      <w:r w:rsidR="00561FF5" w:rsidRPr="00561FF5">
        <w:rPr>
          <w:rFonts w:ascii="MS Gothic" w:hAnsi="MS Gothic" w:cs="MS Gothic"/>
        </w:rPr>
        <w:t xml:space="preserve"> SNORD78 </w:t>
      </w:r>
      <w:r w:rsidR="00561FF5" w:rsidRPr="00561FF5">
        <w:rPr>
          <w:rFonts w:ascii="MS Gothic" w:hAnsi="MS Gothic" w:cs="MS Gothic"/>
        </w:rPr>
        <w:t>通过诱导</w:t>
      </w:r>
      <w:r w:rsidR="00561FF5" w:rsidRPr="00561FF5">
        <w:rPr>
          <w:rFonts w:ascii="MS Gothic" w:hAnsi="MS Gothic" w:cs="MS Gothic"/>
        </w:rPr>
        <w:t xml:space="preserve"> G0/G1 </w:t>
      </w:r>
      <w:r w:rsidR="00561FF5" w:rsidRPr="00561FF5">
        <w:rPr>
          <w:rFonts w:ascii="MS Gothic" w:hAnsi="MS Gothic" w:cs="MS Gothic"/>
        </w:rPr>
        <w:t>细胞周期停滞来抑制</w:t>
      </w:r>
      <w:r w:rsidR="00561FF5" w:rsidRPr="00561FF5">
        <w:rPr>
          <w:rFonts w:ascii="MS Gothic" w:hAnsi="MS Gothic" w:cs="MS Gothic"/>
        </w:rPr>
        <w:t xml:space="preserve"> NSCLC </w:t>
      </w:r>
      <w:r w:rsidR="00561FF5" w:rsidRPr="00561FF5">
        <w:rPr>
          <w:rFonts w:ascii="MS Gothic" w:hAnsi="MS Gothic" w:cs="MS Gothic"/>
        </w:rPr>
        <w:t>细胞的增殖，</w:t>
      </w:r>
      <w:proofErr w:type="spellStart"/>
      <w:r w:rsidR="00561FF5" w:rsidRPr="00561FF5">
        <w:rPr>
          <w:rFonts w:ascii="MS Gothic" w:hAnsi="MS Gothic" w:cs="MS Gothic"/>
        </w:rPr>
        <w:t>Langhendries</w:t>
      </w:r>
      <w:proofErr w:type="spellEnd"/>
      <w:r w:rsidR="00561FF5" w:rsidRPr="00561FF5">
        <w:rPr>
          <w:rFonts w:ascii="MS Gothic" w:hAnsi="MS Gothic" w:cs="MS Gothic"/>
        </w:rPr>
        <w:t>、</w:t>
      </w:r>
      <w:r w:rsidR="00561FF5" w:rsidRPr="00561FF5">
        <w:rPr>
          <w:rFonts w:ascii="MS Gothic" w:hAnsi="MS Gothic" w:cs="MS Gothic"/>
        </w:rPr>
        <w:t>Nicolas</w:t>
      </w:r>
      <w:r w:rsidR="00561FF5" w:rsidRPr="00561FF5">
        <w:rPr>
          <w:rFonts w:ascii="MS Gothic" w:hAnsi="MS Gothic" w:cs="MS Gothic"/>
        </w:rPr>
        <w:t>、</w:t>
      </w:r>
      <w:proofErr w:type="spellStart"/>
      <w:r w:rsidR="00561FF5" w:rsidRPr="00561FF5">
        <w:rPr>
          <w:rFonts w:ascii="MS Gothic" w:hAnsi="MS Gothic" w:cs="MS Gothic"/>
        </w:rPr>
        <w:t>Doumont</w:t>
      </w:r>
      <w:proofErr w:type="spellEnd"/>
      <w:r w:rsidR="00561FF5" w:rsidRPr="00561FF5">
        <w:rPr>
          <w:rFonts w:ascii="MS Gothic" w:hAnsi="MS Gothic" w:cs="MS Gothic"/>
        </w:rPr>
        <w:t>、</w:t>
      </w:r>
      <w:r w:rsidR="00561FF5" w:rsidRPr="00561FF5">
        <w:rPr>
          <w:rFonts w:ascii="MS Gothic" w:hAnsi="MS Gothic" w:cs="MS Gothic"/>
        </w:rPr>
        <w:t xml:space="preserve">Goldman </w:t>
      </w:r>
      <w:r w:rsidR="00561FF5" w:rsidRPr="00561FF5">
        <w:rPr>
          <w:rFonts w:ascii="MS Gothic" w:hAnsi="MS Gothic" w:cs="MS Gothic"/>
        </w:rPr>
        <w:t>和</w:t>
      </w:r>
      <w:r w:rsidR="00561FF5" w:rsidRPr="00561FF5">
        <w:rPr>
          <w:rFonts w:ascii="MS Gothic" w:hAnsi="MS Gothic" w:cs="MS Gothic"/>
        </w:rPr>
        <w:t xml:space="preserve"> Lafontaine </w:t>
      </w:r>
      <w:r w:rsidR="00561FF5" w:rsidRPr="00561FF5">
        <w:rPr>
          <w:rFonts w:ascii="MS Gothic" w:hAnsi="MS Gothic" w:cs="MS Gothic"/>
        </w:rPr>
        <w:t>在小鼠中发现异种移植模型表明，在</w:t>
      </w:r>
      <w:r w:rsidR="00561FF5" w:rsidRPr="00561FF5">
        <w:rPr>
          <w:rFonts w:ascii="MS Gothic" w:hAnsi="MS Gothic" w:cs="MS Gothic"/>
        </w:rPr>
        <w:t xml:space="preserve"> U3 </w:t>
      </w:r>
      <w:r w:rsidR="00561FF5" w:rsidRPr="00561FF5">
        <w:rPr>
          <w:rFonts w:ascii="MS Gothic" w:hAnsi="MS Gothic" w:cs="MS Gothic"/>
        </w:rPr>
        <w:t>抑制的情况下，癌细胞的致瘤潜力降低。</w:t>
      </w:r>
      <w:r w:rsidR="00A57DBB" w:rsidRPr="00A57DBB">
        <w:rPr>
          <w:rFonts w:ascii="MS Gothic" w:hAnsi="MS Gothic" w:cs="MS Gothic" w:hint="eastAsia"/>
        </w:rPr>
        <w:t>至于</w:t>
      </w:r>
      <w:r w:rsidR="00A57DBB" w:rsidRPr="00A57DBB">
        <w:rPr>
          <w:rFonts w:ascii="MS Gothic" w:hAnsi="MS Gothic" w:cs="MS Gothic"/>
        </w:rPr>
        <w:t>SNORD114-17</w:t>
      </w:r>
      <w:r w:rsidR="00A57DBB" w:rsidRPr="00A57DBB">
        <w:rPr>
          <w:rFonts w:ascii="MS Gothic" w:hAnsi="MS Gothic" w:cs="MS Gothic"/>
        </w:rPr>
        <w:t>和</w:t>
      </w:r>
      <w:r w:rsidR="00A57DBB" w:rsidRPr="00A57DBB">
        <w:rPr>
          <w:rFonts w:ascii="MS Gothic" w:hAnsi="MS Gothic" w:cs="MS Gothic"/>
        </w:rPr>
        <w:t>SNORA36B</w:t>
      </w:r>
      <w:r w:rsidR="00A57DBB" w:rsidRPr="00A57DBB">
        <w:rPr>
          <w:rFonts w:ascii="MS Gothic" w:hAnsi="MS Gothic" w:cs="MS Gothic"/>
        </w:rPr>
        <w:t>，在癌症领域还没有相关报道。</w:t>
      </w:r>
      <w:r w:rsidR="00BE4398" w:rsidRPr="00BE4398">
        <w:rPr>
          <w:rFonts w:ascii="MS Gothic" w:hAnsi="MS Gothic" w:cs="MS Gothic" w:hint="eastAsia"/>
        </w:rPr>
        <w:t>第三，为了验证不同患者的普遍性并将特征扩展到不同的亚组，在不同的亚组中进行了</w:t>
      </w:r>
      <w:r w:rsidR="00BE4398" w:rsidRPr="00BE4398">
        <w:rPr>
          <w:rFonts w:ascii="MS Gothic" w:hAnsi="MS Gothic" w:cs="MS Gothic"/>
        </w:rPr>
        <w:t xml:space="preserve"> Kaplan-Meier </w:t>
      </w:r>
      <w:r w:rsidR="00BE4398" w:rsidRPr="00BE4398">
        <w:rPr>
          <w:rFonts w:ascii="MS Gothic" w:hAnsi="MS Gothic" w:cs="MS Gothic"/>
        </w:rPr>
        <w:t>生存分析</w:t>
      </w:r>
      <w:r w:rsidR="00BE4398">
        <w:rPr>
          <w:rFonts w:ascii="MS Gothic" w:hAnsi="MS Gothic" w:cs="MS Gothic" w:hint="eastAsia"/>
        </w:rPr>
        <w:t>。</w:t>
      </w:r>
      <w:r w:rsidR="00E50D42" w:rsidRPr="00E50D42">
        <w:rPr>
          <w:rFonts w:ascii="MS Gothic" w:hAnsi="MS Gothic" w:cs="MS Gothic" w:hint="eastAsia"/>
        </w:rPr>
        <w:t>我们发现，</w:t>
      </w:r>
      <w:r w:rsidR="00E50D42" w:rsidRPr="00E50D42">
        <w:rPr>
          <w:rFonts w:ascii="MS Gothic" w:hAnsi="MS Gothic" w:cs="MS Gothic"/>
        </w:rPr>
        <w:t xml:space="preserve">5-snoRNA </w:t>
      </w:r>
      <w:r w:rsidR="00E50D42" w:rsidRPr="00E50D42">
        <w:rPr>
          <w:rFonts w:ascii="MS Gothic" w:hAnsi="MS Gothic" w:cs="MS Gothic"/>
        </w:rPr>
        <w:t>特征独立于其他潜在预测因素，包括年龄、性别、解剖学细分、临床分期和组织学分级，</w:t>
      </w:r>
      <w:r w:rsidR="00E50D42">
        <w:rPr>
          <w:rFonts w:ascii="MS Gothic" w:hAnsi="MS Gothic" w:cs="MS Gothic" w:hint="eastAsia"/>
        </w:rPr>
        <w:t>并且</w:t>
      </w:r>
      <w:r w:rsidR="00E50D42" w:rsidRPr="00E50D42">
        <w:rPr>
          <w:rFonts w:ascii="MS Gothic" w:hAnsi="MS Gothic" w:cs="MS Gothic"/>
        </w:rPr>
        <w:t>预测生存的表现令人满意。</w:t>
      </w:r>
      <w:r w:rsidR="00A25C00" w:rsidRPr="00A25C00">
        <w:rPr>
          <w:rFonts w:ascii="MS Gothic" w:hAnsi="MS Gothic" w:cs="MS Gothic" w:hint="eastAsia"/>
        </w:rPr>
        <w:t>我们通过列线图可视化</w:t>
      </w:r>
      <w:r w:rsidR="00A25C00" w:rsidRPr="00A25C00">
        <w:rPr>
          <w:rFonts w:ascii="MS Gothic" w:hAnsi="MS Gothic" w:cs="MS Gothic"/>
        </w:rPr>
        <w:t xml:space="preserve"> snoRNA </w:t>
      </w:r>
      <w:r w:rsidR="00A25C00" w:rsidRPr="00A25C00">
        <w:rPr>
          <w:rFonts w:ascii="MS Gothic" w:hAnsi="MS Gothic" w:cs="MS Gothic"/>
        </w:rPr>
        <w:t>特征和其他临床信息，以简化该特征在临床实践中的使用。</w:t>
      </w:r>
      <w:r w:rsidR="00A82E43" w:rsidRPr="00A82E43">
        <w:rPr>
          <w:rFonts w:ascii="MS Gothic" w:hAnsi="MS Gothic" w:cs="MS Gothic" w:hint="eastAsia"/>
        </w:rPr>
        <w:t>但是，由于</w:t>
      </w:r>
      <w:r w:rsidR="00DE66FC" w:rsidRPr="00A82E43">
        <w:rPr>
          <w:rFonts w:ascii="MS Gothic" w:hAnsi="MS Gothic" w:cs="MS Gothic" w:hint="eastAsia"/>
        </w:rPr>
        <w:t>我们可以得到</w:t>
      </w:r>
      <w:r w:rsidR="00DE66FC">
        <w:rPr>
          <w:rFonts w:ascii="MS Gothic" w:hAnsi="MS Gothic" w:cs="MS Gothic" w:hint="eastAsia"/>
        </w:rPr>
        <w:t>的</w:t>
      </w:r>
      <w:r w:rsidR="00A82E43" w:rsidRPr="00A82E43">
        <w:rPr>
          <w:rFonts w:ascii="MS Gothic" w:hAnsi="MS Gothic" w:cs="MS Gothic" w:hint="eastAsia"/>
        </w:rPr>
        <w:t>临床资料的不完备，</w:t>
      </w:r>
      <w:r w:rsidR="00DE66FC">
        <w:rPr>
          <w:rFonts w:ascii="MS Gothic" w:hAnsi="MS Gothic" w:cs="MS Gothic" w:hint="eastAsia"/>
        </w:rPr>
        <w:t>少量</w:t>
      </w:r>
      <w:r w:rsidR="00A82E43" w:rsidRPr="00A82E43">
        <w:rPr>
          <w:rFonts w:ascii="MS Gothic" w:hAnsi="MS Gothic" w:cs="MS Gothic" w:hint="eastAsia"/>
        </w:rPr>
        <w:t>患者在取样前已经接受过化疗或放疗（大部分患者新辅助治疗史为</w:t>
      </w:r>
      <w:r w:rsidR="00A82E43" w:rsidRPr="00A82E43">
        <w:rPr>
          <w:rFonts w:ascii="MS Gothic" w:hAnsi="MS Gothic" w:cs="MS Gothic"/>
        </w:rPr>
        <w:t>NO</w:t>
      </w:r>
      <w:r w:rsidR="00A82E43" w:rsidRPr="00A82E43">
        <w:rPr>
          <w:rFonts w:ascii="MS Gothic" w:hAnsi="MS Gothic" w:cs="MS Gothic"/>
        </w:rPr>
        <w:t>），而大部分患者</w:t>
      </w:r>
      <w:r w:rsidR="005A2094">
        <w:rPr>
          <w:rFonts w:ascii="MS Gothic" w:hAnsi="MS Gothic" w:cs="MS Gothic" w:hint="eastAsia"/>
        </w:rPr>
        <w:t>在</w:t>
      </w:r>
      <w:r w:rsidR="00A82E43" w:rsidRPr="00A82E43">
        <w:rPr>
          <w:rFonts w:ascii="MS Gothic" w:hAnsi="MS Gothic" w:cs="MS Gothic"/>
        </w:rPr>
        <w:t>样本采集后进行</w:t>
      </w:r>
      <w:r w:rsidR="005A2094">
        <w:rPr>
          <w:rFonts w:ascii="MS Gothic" w:hAnsi="MS Gothic" w:cs="MS Gothic" w:hint="eastAsia"/>
        </w:rPr>
        <w:t>了化疗或</w:t>
      </w:r>
      <w:r w:rsidR="00A82E43" w:rsidRPr="00A82E43">
        <w:rPr>
          <w:rFonts w:ascii="MS Gothic" w:hAnsi="MS Gothic" w:cs="MS Gothic"/>
        </w:rPr>
        <w:t>放疗，这意味着这些样本几乎不受化学疗法或放射疗法的影响。</w:t>
      </w:r>
      <w:r w:rsidR="00C519B7" w:rsidRPr="00C519B7">
        <w:rPr>
          <w:rFonts w:ascii="MS Gothic" w:hAnsi="MS Gothic" w:cs="MS Gothic" w:hint="eastAsia"/>
        </w:rPr>
        <w:t>所以我们无法分析放疗或化疗对</w:t>
      </w:r>
      <w:r w:rsidR="00C519B7" w:rsidRPr="00C519B7">
        <w:rPr>
          <w:rFonts w:ascii="MS Gothic" w:hAnsi="MS Gothic" w:cs="MS Gothic"/>
        </w:rPr>
        <w:t>snoRNA</w:t>
      </w:r>
      <w:r w:rsidR="00C519B7" w:rsidRPr="00C519B7">
        <w:rPr>
          <w:rFonts w:ascii="MS Gothic" w:hAnsi="MS Gothic" w:cs="MS Gothic"/>
        </w:rPr>
        <w:t>表达水平的影响，进而可能影响数据分析的结果。</w:t>
      </w:r>
      <w:r w:rsidR="00C519B7" w:rsidRPr="00C519B7">
        <w:rPr>
          <w:rFonts w:ascii="MS Gothic" w:hAnsi="MS Gothic" w:cs="MS Gothic"/>
        </w:rPr>
        <w:t xml:space="preserve"> </w:t>
      </w:r>
      <w:r w:rsidR="00C519B7" w:rsidRPr="00C519B7">
        <w:rPr>
          <w:rFonts w:ascii="MS Gothic" w:hAnsi="MS Gothic" w:cs="MS Gothic"/>
        </w:rPr>
        <w:t>应开展具有更完整临床信息的进一步研究。</w:t>
      </w:r>
      <w:r w:rsidR="0099285C" w:rsidRPr="0099285C">
        <w:rPr>
          <w:rFonts w:ascii="MS Gothic" w:hAnsi="MS Gothic" w:cs="MS Gothic" w:hint="eastAsia"/>
        </w:rPr>
        <w:t>最后，为了进一步了解生物学功能并探索五种</w:t>
      </w:r>
      <w:r w:rsidR="0099285C" w:rsidRPr="0099285C">
        <w:rPr>
          <w:rFonts w:ascii="MS Gothic" w:hAnsi="MS Gothic" w:cs="MS Gothic"/>
        </w:rPr>
        <w:t xml:space="preserve"> snoRNA </w:t>
      </w:r>
      <w:r w:rsidR="0099285C" w:rsidRPr="0099285C">
        <w:rPr>
          <w:rFonts w:ascii="MS Gothic" w:hAnsi="MS Gothic" w:cs="MS Gothic"/>
        </w:rPr>
        <w:t>的潜在致癌机制，采用了共表达分析和</w:t>
      </w:r>
      <w:r w:rsidR="0099285C" w:rsidRPr="0099285C">
        <w:rPr>
          <w:rFonts w:ascii="MS Gothic" w:hAnsi="MS Gothic" w:cs="MS Gothic"/>
        </w:rPr>
        <w:t xml:space="preserve"> GSEA</w:t>
      </w:r>
      <w:r w:rsidR="0099285C" w:rsidRPr="0099285C">
        <w:rPr>
          <w:rFonts w:ascii="MS Gothic" w:hAnsi="MS Gothic" w:cs="MS Gothic"/>
        </w:rPr>
        <w:t>。</w:t>
      </w:r>
      <w:r w:rsidR="0099285C" w:rsidRPr="0099285C">
        <w:rPr>
          <w:rFonts w:ascii="MS Gothic" w:hAnsi="MS Gothic" w:cs="MS Gothic"/>
        </w:rPr>
        <w:t xml:space="preserve"> </w:t>
      </w:r>
      <w:r w:rsidR="0099285C" w:rsidRPr="0099285C">
        <w:rPr>
          <w:rFonts w:ascii="MS Gothic" w:hAnsi="MS Gothic" w:cs="MS Gothic"/>
        </w:rPr>
        <w:t>结果表明，这五种</w:t>
      </w:r>
      <w:r w:rsidR="0099285C" w:rsidRPr="0099285C">
        <w:rPr>
          <w:rFonts w:ascii="MS Gothic" w:hAnsi="MS Gothic" w:cs="MS Gothic"/>
        </w:rPr>
        <w:t xml:space="preserve"> snoRNA </w:t>
      </w:r>
      <w:r w:rsidR="0099285C" w:rsidRPr="0099285C">
        <w:rPr>
          <w:rFonts w:ascii="MS Gothic" w:hAnsi="MS Gothic" w:cs="MS Gothic"/>
        </w:rPr>
        <w:t>参与了一些众所周知的癌症相关通路，如</w:t>
      </w:r>
      <w:r w:rsidR="0099285C" w:rsidRPr="0099285C">
        <w:rPr>
          <w:rFonts w:ascii="MS Gothic" w:hAnsi="MS Gothic" w:cs="MS Gothic"/>
        </w:rPr>
        <w:t xml:space="preserve"> PI3K/AKT </w:t>
      </w:r>
      <w:r w:rsidR="0099285C" w:rsidRPr="0099285C">
        <w:rPr>
          <w:rFonts w:ascii="MS Gothic" w:hAnsi="MS Gothic" w:cs="MS Gothic"/>
        </w:rPr>
        <w:t>和</w:t>
      </w:r>
      <w:r w:rsidR="0099285C" w:rsidRPr="0099285C">
        <w:rPr>
          <w:rFonts w:ascii="MS Gothic" w:hAnsi="MS Gothic" w:cs="MS Gothic"/>
        </w:rPr>
        <w:t xml:space="preserve"> ECM </w:t>
      </w:r>
      <w:r w:rsidR="0099285C" w:rsidRPr="0099285C">
        <w:rPr>
          <w:rFonts w:ascii="MS Gothic" w:hAnsi="MS Gothic" w:cs="MS Gothic"/>
        </w:rPr>
        <w:t>受体。</w:t>
      </w:r>
      <w:r w:rsidR="0099285C" w:rsidRPr="0099285C">
        <w:rPr>
          <w:rFonts w:ascii="MS Gothic" w:hAnsi="MS Gothic" w:cs="MS Gothic"/>
        </w:rPr>
        <w:t xml:space="preserve"> </w:t>
      </w:r>
      <w:r w:rsidR="0099285C" w:rsidRPr="0099285C">
        <w:rPr>
          <w:rFonts w:ascii="MS Gothic" w:hAnsi="MS Gothic" w:cs="MS Gothic"/>
        </w:rPr>
        <w:t>还介绍了一些有关</w:t>
      </w:r>
      <w:r w:rsidR="0099285C" w:rsidRPr="0099285C">
        <w:rPr>
          <w:rFonts w:ascii="MS Gothic" w:hAnsi="MS Gothic" w:cs="MS Gothic"/>
        </w:rPr>
        <w:t xml:space="preserve"> DNA/RNA </w:t>
      </w:r>
      <w:r w:rsidR="0099285C" w:rsidRPr="0099285C">
        <w:rPr>
          <w:rFonts w:ascii="MS Gothic" w:hAnsi="MS Gothic" w:cs="MS Gothic"/>
        </w:rPr>
        <w:t>编辑和细胞增殖的功能。</w:t>
      </w:r>
    </w:p>
    <w:p w14:paraId="52E128EE" w14:textId="3F6F3AD3" w:rsidR="00DB044D" w:rsidRPr="00181225" w:rsidRDefault="00B1411F" w:rsidP="001D300C">
      <w:pPr>
        <w:rPr>
          <w:rFonts w:ascii="MS Gothic" w:hAnsi="MS Gothic" w:cs="MS Gothic"/>
        </w:rPr>
      </w:pPr>
      <w:r w:rsidRPr="00B1411F">
        <w:rPr>
          <w:rFonts w:ascii="MS Gothic" w:hAnsi="MS Gothic" w:cs="MS Gothic"/>
        </w:rPr>
        <w:t xml:space="preserve">HNSCC </w:t>
      </w:r>
      <w:r w:rsidRPr="00B1411F">
        <w:rPr>
          <w:rFonts w:ascii="MS Gothic" w:hAnsi="MS Gothic" w:cs="MS Gothic"/>
        </w:rPr>
        <w:t>患者的总生存期可能是多因素的，不能仅由基因组和转录组失调决定，风险因素包括</w:t>
      </w:r>
      <w:r w:rsidRPr="00B1411F">
        <w:rPr>
          <w:rFonts w:ascii="MS Gothic" w:hAnsi="MS Gothic" w:cs="MS Gothic"/>
        </w:rPr>
        <w:t xml:space="preserve"> TNM </w:t>
      </w:r>
      <w:r w:rsidRPr="00B1411F">
        <w:rPr>
          <w:rFonts w:ascii="MS Gothic" w:hAnsi="MS Gothic" w:cs="MS Gothic"/>
        </w:rPr>
        <w:t>分期、原发部位、组织学分级和治疗。</w:t>
      </w:r>
      <w:r w:rsidR="00754229" w:rsidRPr="00754229">
        <w:rPr>
          <w:rFonts w:ascii="MS Gothic" w:hAnsi="MS Gothic" w:cs="MS Gothic" w:hint="eastAsia"/>
        </w:rPr>
        <w:t>由于大多数治疗</w:t>
      </w:r>
      <w:r w:rsidR="00754229" w:rsidRPr="00754229">
        <w:rPr>
          <w:rFonts w:ascii="MS Gothic" w:hAnsi="MS Gothic" w:cs="MS Gothic"/>
        </w:rPr>
        <w:t xml:space="preserve"> HNSCC </w:t>
      </w:r>
      <w:r w:rsidR="00754229" w:rsidRPr="00754229">
        <w:rPr>
          <w:rFonts w:ascii="MS Gothic" w:hAnsi="MS Gothic" w:cs="MS Gothic"/>
        </w:rPr>
        <w:t>的常规疗法可能毒性很大，因此使用经过验证的生物标志物对患者进行分层对于改善治疗结果和降低</w:t>
      </w:r>
      <w:r w:rsidR="00754229" w:rsidRPr="00754229">
        <w:rPr>
          <w:rFonts w:ascii="MS Gothic" w:hAnsi="MS Gothic" w:cs="MS Gothic"/>
        </w:rPr>
        <w:t xml:space="preserve"> HNSCC </w:t>
      </w:r>
      <w:r w:rsidR="00754229" w:rsidRPr="00754229">
        <w:rPr>
          <w:rFonts w:ascii="MS Gothic" w:hAnsi="MS Gothic" w:cs="MS Gothic"/>
        </w:rPr>
        <w:t>治疗的毒性和成本非常重要</w:t>
      </w:r>
      <w:r w:rsidR="00754229">
        <w:rPr>
          <w:rFonts w:ascii="MS Gothic" w:hAnsi="MS Gothic" w:cs="MS Gothic" w:hint="eastAsia"/>
        </w:rPr>
        <w:t>。</w:t>
      </w:r>
      <w:r w:rsidR="0063604E" w:rsidRPr="0063604E">
        <w:rPr>
          <w:rFonts w:ascii="MS Gothic" w:hAnsi="MS Gothic" w:cs="MS Gothic" w:hint="eastAsia"/>
        </w:rPr>
        <w:t>如今，随着高通量</w:t>
      </w:r>
      <w:r w:rsidR="0063604E" w:rsidRPr="0063604E">
        <w:rPr>
          <w:rFonts w:ascii="MS Gothic" w:hAnsi="MS Gothic" w:cs="MS Gothic"/>
        </w:rPr>
        <w:t>RNA</w:t>
      </w:r>
      <w:r w:rsidR="0063604E" w:rsidRPr="0063604E">
        <w:rPr>
          <w:rFonts w:ascii="MS Gothic" w:hAnsi="MS Gothic" w:cs="MS Gothic"/>
        </w:rPr>
        <w:t>测序的快速发展，</w:t>
      </w:r>
      <w:r w:rsidR="0063604E" w:rsidRPr="0063604E">
        <w:rPr>
          <w:rFonts w:ascii="MS Gothic" w:hAnsi="MS Gothic" w:cs="MS Gothic"/>
        </w:rPr>
        <w:t>HNSCC</w:t>
      </w:r>
      <w:r w:rsidR="0063604E" w:rsidRPr="0063604E">
        <w:rPr>
          <w:rFonts w:ascii="MS Gothic" w:hAnsi="MS Gothic" w:cs="MS Gothic"/>
        </w:rPr>
        <w:t>背后的转录组学改变逐渐被揭示，并开发了大量的分子特征来增强</w:t>
      </w:r>
      <w:r w:rsidR="0063604E" w:rsidRPr="0063604E">
        <w:rPr>
          <w:rFonts w:ascii="MS Gothic" w:hAnsi="MS Gothic" w:cs="MS Gothic"/>
        </w:rPr>
        <w:t>HNSCC</w:t>
      </w:r>
      <w:r w:rsidR="0063604E" w:rsidRPr="0063604E">
        <w:rPr>
          <w:rFonts w:ascii="MS Gothic" w:hAnsi="MS Gothic" w:cs="MS Gothic"/>
        </w:rPr>
        <w:t>的分层。</w:t>
      </w:r>
      <w:r w:rsidR="00E6315E" w:rsidRPr="00E6315E">
        <w:rPr>
          <w:rFonts w:ascii="MS Gothic" w:hAnsi="MS Gothic" w:cs="MS Gothic" w:hint="eastAsia"/>
        </w:rPr>
        <w:t>在我们的研究中，我们的目标是构建一个基于</w:t>
      </w:r>
      <w:r w:rsidR="00E6315E" w:rsidRPr="00E6315E">
        <w:rPr>
          <w:rFonts w:ascii="MS Gothic" w:hAnsi="MS Gothic" w:cs="MS Gothic"/>
        </w:rPr>
        <w:t xml:space="preserve"> snoRNA </w:t>
      </w:r>
      <w:r w:rsidR="00E6315E" w:rsidRPr="00E6315E">
        <w:rPr>
          <w:rFonts w:ascii="MS Gothic" w:hAnsi="MS Gothic" w:cs="MS Gothic"/>
        </w:rPr>
        <w:t>改变的特征，用于</w:t>
      </w:r>
      <w:r w:rsidR="00E6315E" w:rsidRPr="00E6315E">
        <w:rPr>
          <w:rFonts w:ascii="MS Gothic" w:hAnsi="MS Gothic" w:cs="MS Gothic"/>
        </w:rPr>
        <w:t xml:space="preserve"> HNSCC </w:t>
      </w:r>
      <w:r w:rsidR="00E6315E" w:rsidRPr="00E6315E">
        <w:rPr>
          <w:rFonts w:ascii="MS Gothic" w:hAnsi="MS Gothic" w:cs="MS Gothic"/>
        </w:rPr>
        <w:t>患者的总生存期分类，这可能有助于</w:t>
      </w:r>
      <w:r w:rsidR="00E6315E" w:rsidRPr="00E6315E">
        <w:rPr>
          <w:rFonts w:ascii="MS Gothic" w:hAnsi="MS Gothic" w:cs="MS Gothic"/>
        </w:rPr>
        <w:t xml:space="preserve"> HNSCC </w:t>
      </w:r>
      <w:r w:rsidR="00E6315E" w:rsidRPr="00E6315E">
        <w:rPr>
          <w:rFonts w:ascii="MS Gothic" w:hAnsi="MS Gothic" w:cs="MS Gothic"/>
        </w:rPr>
        <w:t>患者的治疗和随访管理。</w:t>
      </w:r>
      <w:r w:rsidR="00C83586" w:rsidRPr="00C83586">
        <w:rPr>
          <w:rFonts w:ascii="MS Gothic" w:hAnsi="MS Gothic" w:cs="MS Gothic" w:hint="eastAsia"/>
        </w:rPr>
        <w:t>例如，想象两个年龄、性别、分期和级别相同的</w:t>
      </w:r>
      <w:r w:rsidR="00C83586" w:rsidRPr="00C83586">
        <w:rPr>
          <w:rFonts w:ascii="MS Gothic" w:hAnsi="MS Gothic" w:cs="MS Gothic"/>
        </w:rPr>
        <w:t xml:space="preserve"> HNSCC </w:t>
      </w:r>
      <w:r w:rsidR="00C83586" w:rsidRPr="00C83586">
        <w:rPr>
          <w:rFonts w:ascii="MS Gothic" w:hAnsi="MS Gothic" w:cs="MS Gothic"/>
        </w:rPr>
        <w:t>患者，他们可能被归入同一类别，这表明有一定的预后。然而，它们的预后结果可能不同，量化它们的预后可能很棘手。在我们的研究中，我们整合了风险评分和其他临床风险因素，为临床医生提供了一种预测</w:t>
      </w:r>
      <w:r w:rsidR="00C83586" w:rsidRPr="00C83586">
        <w:rPr>
          <w:rFonts w:ascii="MS Gothic" w:hAnsi="MS Gothic" w:cs="MS Gothic"/>
        </w:rPr>
        <w:t xml:space="preserve"> HNSCC </w:t>
      </w:r>
      <w:r w:rsidR="00C83586" w:rsidRPr="00C83586">
        <w:rPr>
          <w:rFonts w:ascii="MS Gothic" w:hAnsi="MS Gothic" w:cs="MS Gothic"/>
        </w:rPr>
        <w:t>患者预后的定量方法，这是一种将</w:t>
      </w:r>
      <w:r w:rsidR="00C83586" w:rsidRPr="00C83586">
        <w:rPr>
          <w:rFonts w:ascii="MS Gothic" w:hAnsi="MS Gothic" w:cs="MS Gothic"/>
        </w:rPr>
        <w:t xml:space="preserve"> snoRNA </w:t>
      </w:r>
      <w:r w:rsidR="00C83586" w:rsidRPr="00C83586">
        <w:rPr>
          <w:rFonts w:ascii="MS Gothic" w:hAnsi="MS Gothic" w:cs="MS Gothic"/>
        </w:rPr>
        <w:t>谱和临床病理学结合起来进行总体生存预测的更好方法。</w:t>
      </w:r>
      <w:r w:rsidR="00D8493C" w:rsidRPr="00D8493C">
        <w:rPr>
          <w:rFonts w:ascii="MS Gothic" w:hAnsi="MS Gothic" w:cs="MS Gothic" w:hint="eastAsia"/>
        </w:rPr>
        <w:t>我们相信，随着高通量测序技术的发展，生物分子特征将为医生的临床实践提供极大的帮助。</w:t>
      </w:r>
      <w:r w:rsidR="00536C0F" w:rsidRPr="00536C0F">
        <w:rPr>
          <w:rFonts w:ascii="MS Gothic" w:hAnsi="MS Gothic" w:cs="MS Gothic" w:hint="eastAsia"/>
        </w:rPr>
        <w:t>本研究存在一些不容忽视的局限性和不足。首先，本研究主要集中在基于方法论的数据挖掘和数据分析上，结果没有通过实验验证。</w:t>
      </w:r>
      <w:r w:rsidR="00BA7359" w:rsidRPr="00BA7359">
        <w:rPr>
          <w:rFonts w:ascii="MS Gothic" w:hAnsi="MS Gothic" w:cs="MS Gothic" w:hint="eastAsia"/>
        </w:rPr>
        <w:t>例如，</w:t>
      </w:r>
      <w:r w:rsidR="00BA7359" w:rsidRPr="00BA7359">
        <w:rPr>
          <w:rFonts w:ascii="MS Gothic" w:hAnsi="MS Gothic" w:cs="MS Gothic"/>
        </w:rPr>
        <w:t xml:space="preserve">snoRNA </w:t>
      </w:r>
      <w:r w:rsidR="00BA7359" w:rsidRPr="00BA7359">
        <w:rPr>
          <w:rFonts w:ascii="MS Gothic" w:hAnsi="MS Gothic" w:cs="MS Gothic"/>
        </w:rPr>
        <w:t>共表达的</w:t>
      </w:r>
      <w:r w:rsidR="00BA7359" w:rsidRPr="00BA7359">
        <w:rPr>
          <w:rFonts w:ascii="MS Gothic" w:hAnsi="MS Gothic" w:cs="MS Gothic"/>
        </w:rPr>
        <w:t xml:space="preserve"> PCGs </w:t>
      </w:r>
      <w:r w:rsidR="00BA7359" w:rsidRPr="00BA7359">
        <w:rPr>
          <w:rFonts w:ascii="MS Gothic" w:hAnsi="MS Gothic" w:cs="MS Gothic"/>
        </w:rPr>
        <w:t>作为</w:t>
      </w:r>
      <w:r w:rsidR="00BA7359" w:rsidRPr="00BA7359">
        <w:rPr>
          <w:rFonts w:ascii="MS Gothic" w:hAnsi="MS Gothic" w:cs="MS Gothic"/>
        </w:rPr>
        <w:t xml:space="preserve"> snoRNA </w:t>
      </w:r>
      <w:r w:rsidR="00BA7359" w:rsidRPr="00BA7359">
        <w:rPr>
          <w:rFonts w:ascii="MS Gothic" w:hAnsi="MS Gothic" w:cs="MS Gothic"/>
        </w:rPr>
        <w:t>的功能注释预测是基于先前的研究，理论上是可行的。需要通过实验来确认预测结果，并确定五种</w:t>
      </w:r>
      <w:r w:rsidR="00BA7359" w:rsidRPr="00BA7359">
        <w:rPr>
          <w:rFonts w:ascii="MS Gothic" w:hAnsi="MS Gothic" w:cs="MS Gothic"/>
        </w:rPr>
        <w:t>snoRNA</w:t>
      </w:r>
      <w:r w:rsidR="00BA7359" w:rsidRPr="00BA7359">
        <w:rPr>
          <w:rFonts w:ascii="MS Gothic" w:hAnsi="MS Gothic" w:cs="MS Gothic"/>
        </w:rPr>
        <w:t>参与的精确功能和相关通路。需要进一步的验证实验来验证本研究的结果。</w:t>
      </w:r>
      <w:r w:rsidR="00E13207" w:rsidRPr="00E13207">
        <w:rPr>
          <w:rFonts w:ascii="MS Gothic" w:hAnsi="MS Gothic" w:cs="MS Gothic" w:hint="eastAsia"/>
        </w:rPr>
        <w:t>其次，我们能够获得的数据集是有限的，因为我们只能获得一个包含</w:t>
      </w:r>
      <w:r w:rsidR="00E13207" w:rsidRPr="00E13207">
        <w:rPr>
          <w:rFonts w:ascii="MS Gothic" w:hAnsi="MS Gothic" w:cs="MS Gothic"/>
        </w:rPr>
        <w:t xml:space="preserve"> HNSCC </w:t>
      </w:r>
      <w:r w:rsidR="00E13207" w:rsidRPr="00E13207">
        <w:rPr>
          <w:rFonts w:ascii="MS Gothic" w:hAnsi="MS Gothic" w:cs="MS Gothic"/>
        </w:rPr>
        <w:t>患者</w:t>
      </w:r>
      <w:r w:rsidR="00E13207" w:rsidRPr="00E13207">
        <w:rPr>
          <w:rFonts w:ascii="MS Gothic" w:hAnsi="MS Gothic" w:cs="MS Gothic"/>
        </w:rPr>
        <w:t xml:space="preserve"> miRNA-seq </w:t>
      </w:r>
      <w:r w:rsidR="00E13207" w:rsidRPr="00E13207">
        <w:rPr>
          <w:rFonts w:ascii="MS Gothic" w:hAnsi="MS Gothic" w:cs="MS Gothic"/>
        </w:rPr>
        <w:t>数据和临床随访信息的</w:t>
      </w:r>
      <w:r w:rsidR="00E13207" w:rsidRPr="00E13207">
        <w:rPr>
          <w:rFonts w:ascii="MS Gothic" w:hAnsi="MS Gothic" w:cs="MS Gothic"/>
        </w:rPr>
        <w:t xml:space="preserve"> TCGA HNSCC </w:t>
      </w:r>
      <w:r w:rsidR="00E13207" w:rsidRPr="00E13207">
        <w:rPr>
          <w:rFonts w:ascii="MS Gothic" w:hAnsi="MS Gothic" w:cs="MS Gothic"/>
        </w:rPr>
        <w:t>数据集。如果有其他数据集满足我们的要求，这些数据集可以用来进一步验证我们的结果。应该包括额外的数据集以获得更好的结果。</w:t>
      </w:r>
      <w:r w:rsidR="00CE7D7A" w:rsidRPr="00CE7D7A">
        <w:rPr>
          <w:rFonts w:ascii="MS Gothic" w:hAnsi="MS Gothic" w:cs="MS Gothic" w:hint="eastAsia"/>
        </w:rPr>
        <w:t>第三，在构建用于预后的</w:t>
      </w:r>
      <w:r w:rsidR="00CE7D7A" w:rsidRPr="00CE7D7A">
        <w:rPr>
          <w:rFonts w:ascii="MS Gothic" w:hAnsi="MS Gothic" w:cs="MS Gothic"/>
        </w:rPr>
        <w:t xml:space="preserve"> snoRNA </w:t>
      </w:r>
      <w:r w:rsidR="00CE7D7A">
        <w:rPr>
          <w:rFonts w:ascii="MS Gothic" w:hAnsi="MS Gothic" w:cs="MS Gothic" w:hint="eastAsia"/>
        </w:rPr>
        <w:t>特征</w:t>
      </w:r>
      <w:r w:rsidR="00CE7D7A" w:rsidRPr="00CE7D7A">
        <w:rPr>
          <w:rFonts w:ascii="MS Gothic" w:hAnsi="MS Gothic" w:cs="MS Gothic"/>
        </w:rPr>
        <w:t>时，必须考虑到这种模型的应用。</w:t>
      </w:r>
      <w:r w:rsidR="004C1805" w:rsidRPr="004C1805">
        <w:rPr>
          <w:rFonts w:ascii="MS Gothic" w:hAnsi="MS Gothic" w:cs="MS Gothic" w:hint="eastAsia"/>
        </w:rPr>
        <w:t>由于检测</w:t>
      </w:r>
      <w:r w:rsidR="004C1805" w:rsidRPr="004C1805">
        <w:rPr>
          <w:rFonts w:ascii="MS Gothic" w:hAnsi="MS Gothic" w:cs="MS Gothic"/>
        </w:rPr>
        <w:t>snoRNAs</w:t>
      </w:r>
      <w:r w:rsidR="004C1805" w:rsidRPr="004C1805">
        <w:rPr>
          <w:rFonts w:ascii="MS Gothic" w:hAnsi="MS Gothic" w:cs="MS Gothic"/>
        </w:rPr>
        <w:t>的不同方法可能导致不同的结果，因此</w:t>
      </w:r>
      <w:r w:rsidR="004C1805" w:rsidRPr="004C1805">
        <w:rPr>
          <w:rFonts w:ascii="MS Gothic" w:hAnsi="MS Gothic" w:cs="MS Gothic"/>
        </w:rPr>
        <w:t>snoRNAs</w:t>
      </w:r>
      <w:r w:rsidR="004C1805" w:rsidRPr="004C1805">
        <w:rPr>
          <w:rFonts w:ascii="MS Gothic" w:hAnsi="MS Gothic" w:cs="MS Gothic"/>
        </w:rPr>
        <w:t>转录组学活性的检测、定量和测定程序必须标准化。</w:t>
      </w:r>
      <w:r w:rsidR="00181225" w:rsidRPr="00181225">
        <w:rPr>
          <w:rFonts w:ascii="MS Gothic" w:hAnsi="MS Gothic" w:cs="MS Gothic" w:hint="eastAsia"/>
        </w:rPr>
        <w:t>最后，</w:t>
      </w:r>
      <w:r w:rsidR="00181225" w:rsidRPr="00181225">
        <w:rPr>
          <w:rFonts w:ascii="MS Gothic" w:hAnsi="MS Gothic" w:cs="MS Gothic"/>
        </w:rPr>
        <w:t xml:space="preserve">miRNA-seq </w:t>
      </w:r>
      <w:r w:rsidR="00181225" w:rsidRPr="00181225">
        <w:rPr>
          <w:rFonts w:ascii="MS Gothic" w:hAnsi="MS Gothic" w:cs="MS Gothic"/>
        </w:rPr>
        <w:t>不是为完整的</w:t>
      </w:r>
      <w:r w:rsidR="00181225" w:rsidRPr="00181225">
        <w:rPr>
          <w:rFonts w:ascii="MS Gothic" w:hAnsi="MS Gothic" w:cs="MS Gothic"/>
        </w:rPr>
        <w:t xml:space="preserve"> snoRNA </w:t>
      </w:r>
      <w:r w:rsidR="00181225" w:rsidRPr="00181225">
        <w:rPr>
          <w:rFonts w:ascii="MS Gothic" w:hAnsi="MS Gothic" w:cs="MS Gothic"/>
        </w:rPr>
        <w:t>库而设计的，因为</w:t>
      </w:r>
      <w:r w:rsidR="00181225" w:rsidRPr="00181225">
        <w:rPr>
          <w:rFonts w:ascii="MS Gothic" w:hAnsi="MS Gothic" w:cs="MS Gothic"/>
        </w:rPr>
        <w:t xml:space="preserve"> miRNA-seq </w:t>
      </w:r>
      <w:r w:rsidR="00181225" w:rsidRPr="00181225">
        <w:rPr>
          <w:rFonts w:ascii="MS Gothic" w:hAnsi="MS Gothic" w:cs="MS Gothic"/>
        </w:rPr>
        <w:t>读数太短（</w:t>
      </w:r>
      <w:r w:rsidR="00181225" w:rsidRPr="00181225">
        <w:rPr>
          <w:rFonts w:ascii="MS Gothic" w:hAnsi="MS Gothic" w:cs="MS Gothic"/>
        </w:rPr>
        <w:t>15-30 bp</w:t>
      </w:r>
      <w:r w:rsidR="00181225" w:rsidRPr="00181225">
        <w:rPr>
          <w:rFonts w:ascii="MS Gothic" w:hAnsi="MS Gothic" w:cs="MS Gothic"/>
        </w:rPr>
        <w:t>）无法区分</w:t>
      </w:r>
      <w:r w:rsidR="00181225" w:rsidRPr="00181225">
        <w:rPr>
          <w:rFonts w:ascii="MS Gothic" w:hAnsi="MS Gothic" w:cs="MS Gothic"/>
        </w:rPr>
        <w:t xml:space="preserve"> snoRNA </w:t>
      </w:r>
      <w:r w:rsidR="00181225" w:rsidRPr="00181225">
        <w:rPr>
          <w:rFonts w:ascii="MS Gothic" w:hAnsi="MS Gothic" w:cs="MS Gothic"/>
        </w:rPr>
        <w:t>和</w:t>
      </w:r>
      <w:r w:rsidR="00181225" w:rsidRPr="00181225">
        <w:rPr>
          <w:rFonts w:ascii="MS Gothic" w:hAnsi="MS Gothic" w:cs="MS Gothic"/>
        </w:rPr>
        <w:t xml:space="preserve"> snoRNA </w:t>
      </w:r>
      <w:r w:rsidR="00181225" w:rsidRPr="00181225">
        <w:rPr>
          <w:rFonts w:ascii="MS Gothic" w:hAnsi="MS Gothic" w:cs="MS Gothic"/>
        </w:rPr>
        <w:t>片段，后者可能具有不同的生物学功能。</w:t>
      </w:r>
      <w:r w:rsidR="00FF578F" w:rsidRPr="00FF578F">
        <w:rPr>
          <w:rFonts w:ascii="MS Gothic" w:hAnsi="MS Gothic" w:cs="MS Gothic" w:hint="eastAsia"/>
        </w:rPr>
        <w:t>然而，该方法已应用于多项研究，并且可能是从</w:t>
      </w:r>
      <w:r w:rsidR="00FF578F" w:rsidRPr="00FF578F">
        <w:rPr>
          <w:rFonts w:ascii="MS Gothic" w:hAnsi="MS Gothic" w:cs="MS Gothic"/>
        </w:rPr>
        <w:t xml:space="preserve"> TCGA </w:t>
      </w:r>
      <w:r w:rsidR="00FF578F" w:rsidRPr="00FF578F">
        <w:rPr>
          <w:rFonts w:ascii="MS Gothic" w:hAnsi="MS Gothic" w:cs="MS Gothic"/>
        </w:rPr>
        <w:t>组学数据量化</w:t>
      </w:r>
      <w:r w:rsidR="00FF578F" w:rsidRPr="00FF578F">
        <w:rPr>
          <w:rFonts w:ascii="MS Gothic" w:hAnsi="MS Gothic" w:cs="MS Gothic"/>
        </w:rPr>
        <w:t xml:space="preserve"> snoRNA </w:t>
      </w:r>
      <w:r w:rsidR="00FF578F" w:rsidRPr="00FF578F">
        <w:rPr>
          <w:rFonts w:ascii="MS Gothic" w:hAnsi="MS Gothic" w:cs="MS Gothic"/>
        </w:rPr>
        <w:t>表达谱的最合适方法。</w:t>
      </w:r>
      <w:r w:rsidR="00DF4031" w:rsidRPr="00DF4031">
        <w:rPr>
          <w:rFonts w:ascii="MS Gothic" w:hAnsi="MS Gothic" w:cs="MS Gothic" w:hint="eastAsia"/>
        </w:rPr>
        <w:t>因此，有必要验证来自</w:t>
      </w:r>
      <w:r w:rsidR="00DF4031" w:rsidRPr="00DF4031">
        <w:rPr>
          <w:rFonts w:ascii="MS Gothic" w:hAnsi="MS Gothic" w:cs="MS Gothic"/>
        </w:rPr>
        <w:t xml:space="preserve"> miRNA-seq </w:t>
      </w:r>
      <w:r w:rsidR="00DF4031" w:rsidRPr="00DF4031">
        <w:rPr>
          <w:rFonts w:ascii="MS Gothic" w:hAnsi="MS Gothic" w:cs="MS Gothic"/>
        </w:rPr>
        <w:t>数据的全长</w:t>
      </w:r>
      <w:r w:rsidR="00DF4031" w:rsidRPr="00DF4031">
        <w:rPr>
          <w:rFonts w:ascii="MS Gothic" w:hAnsi="MS Gothic" w:cs="MS Gothic"/>
        </w:rPr>
        <w:t xml:space="preserve"> snoRNA </w:t>
      </w:r>
      <w:r w:rsidR="00DF4031" w:rsidRPr="00DF4031">
        <w:rPr>
          <w:rFonts w:ascii="MS Gothic" w:hAnsi="MS Gothic" w:cs="MS Gothic"/>
        </w:rPr>
        <w:t>以进行进一步研究。</w:t>
      </w:r>
      <w:r w:rsidR="00DF4031" w:rsidRPr="00DF4031">
        <w:rPr>
          <w:rFonts w:ascii="MS Gothic" w:hAnsi="MS Gothic" w:cs="MS Gothic"/>
        </w:rPr>
        <w:t xml:space="preserve"> </w:t>
      </w:r>
      <w:r w:rsidR="00DF4031" w:rsidRPr="00DF4031">
        <w:rPr>
          <w:rFonts w:ascii="MS Gothic" w:hAnsi="MS Gothic" w:cs="MS Gothic"/>
        </w:rPr>
        <w:t>因此，新发现的五个与预后相关的</w:t>
      </w:r>
      <w:r w:rsidR="00DF4031" w:rsidRPr="00DF4031">
        <w:rPr>
          <w:rFonts w:ascii="MS Gothic" w:hAnsi="MS Gothic" w:cs="MS Gothic"/>
        </w:rPr>
        <w:t xml:space="preserve"> snoRNA </w:t>
      </w:r>
      <w:r w:rsidR="00DF4031" w:rsidRPr="00DF4031">
        <w:rPr>
          <w:rFonts w:ascii="MS Gothic" w:hAnsi="MS Gothic" w:cs="MS Gothic"/>
        </w:rPr>
        <w:t>值得更多关注，我们研究的下一步是通过实验验证我们的结果。</w:t>
      </w:r>
      <w:r w:rsidR="00C92F0B" w:rsidRPr="00C92F0B">
        <w:rPr>
          <w:rFonts w:ascii="MS Gothic" w:hAnsi="MS Gothic" w:cs="MS Gothic" w:hint="eastAsia"/>
        </w:rPr>
        <w:t>我们希望这些结果能给其他研究人员进一步探索提供灵感。</w:t>
      </w:r>
      <w:r w:rsidR="00C92F0B" w:rsidRPr="00C92F0B">
        <w:rPr>
          <w:rFonts w:ascii="MS Gothic" w:hAnsi="MS Gothic" w:cs="MS Gothic"/>
        </w:rPr>
        <w:t xml:space="preserve"> </w:t>
      </w:r>
      <w:r w:rsidR="00C92F0B" w:rsidRPr="00C92F0B">
        <w:rPr>
          <w:rFonts w:ascii="MS Gothic" w:hAnsi="MS Gothic" w:cs="MS Gothic"/>
        </w:rPr>
        <w:t>总之，我们为</w:t>
      </w:r>
      <w:r w:rsidR="00C92F0B" w:rsidRPr="00C92F0B">
        <w:rPr>
          <w:rFonts w:ascii="MS Gothic" w:hAnsi="MS Gothic" w:cs="MS Gothic"/>
        </w:rPr>
        <w:t xml:space="preserve"> HNSCC </w:t>
      </w:r>
      <w:r w:rsidR="00C92F0B" w:rsidRPr="00C92F0B">
        <w:rPr>
          <w:rFonts w:ascii="MS Gothic" w:hAnsi="MS Gothic" w:cs="MS Gothic"/>
        </w:rPr>
        <w:t>鉴定了一个新的</w:t>
      </w:r>
      <w:r w:rsidR="00C92F0B" w:rsidRPr="00C92F0B">
        <w:rPr>
          <w:rFonts w:ascii="MS Gothic" w:hAnsi="MS Gothic" w:cs="MS Gothic"/>
        </w:rPr>
        <w:t xml:space="preserve"> 5-snoRNA </w:t>
      </w:r>
      <w:r w:rsidR="00C92F0B" w:rsidRPr="00C92F0B">
        <w:rPr>
          <w:rFonts w:ascii="MS Gothic" w:hAnsi="MS Gothic" w:cs="MS Gothic"/>
        </w:rPr>
        <w:t>特征，它是一个有前途的独立生存预测因子，并且是指导</w:t>
      </w:r>
      <w:r w:rsidR="00C92F0B" w:rsidRPr="00C92F0B">
        <w:rPr>
          <w:rFonts w:ascii="MS Gothic" w:hAnsi="MS Gothic" w:cs="MS Gothic"/>
        </w:rPr>
        <w:t xml:space="preserve"> HNSCC </w:t>
      </w:r>
      <w:r w:rsidR="00C92F0B" w:rsidRPr="00C92F0B">
        <w:rPr>
          <w:rFonts w:ascii="MS Gothic" w:hAnsi="MS Gothic" w:cs="MS Gothic"/>
        </w:rPr>
        <w:t>患者临床治疗以改善患者管理的重要生物标志物。</w:t>
      </w:r>
      <w:r w:rsidR="00C92F0B" w:rsidRPr="00C92F0B">
        <w:rPr>
          <w:rFonts w:ascii="MS Gothic" w:hAnsi="MS Gothic" w:cs="MS Gothic"/>
        </w:rPr>
        <w:t xml:space="preserve"> </w:t>
      </w:r>
      <w:r w:rsidR="00C92F0B" w:rsidRPr="00C92F0B">
        <w:rPr>
          <w:rFonts w:ascii="MS Gothic" w:hAnsi="MS Gothic" w:cs="MS Gothic"/>
        </w:rPr>
        <w:t>此外，我们的研究结果提供了对</w:t>
      </w:r>
      <w:r w:rsidR="00C92F0B" w:rsidRPr="00C92F0B">
        <w:rPr>
          <w:rFonts w:ascii="MS Gothic" w:hAnsi="MS Gothic" w:cs="MS Gothic"/>
        </w:rPr>
        <w:t xml:space="preserve"> HNSCC </w:t>
      </w:r>
      <w:r w:rsidR="00C92F0B" w:rsidRPr="00C92F0B">
        <w:rPr>
          <w:rFonts w:ascii="MS Gothic" w:hAnsi="MS Gothic" w:cs="MS Gothic"/>
        </w:rPr>
        <w:t>下的分子机制的新见解，并提出了一个有希望的新预后标志物。</w:t>
      </w:r>
      <w:r w:rsidR="00C92F0B" w:rsidRPr="00C92F0B">
        <w:rPr>
          <w:rFonts w:ascii="MS Gothic" w:hAnsi="MS Gothic" w:cs="MS Gothic"/>
        </w:rPr>
        <w:t xml:space="preserve"> </w:t>
      </w:r>
      <w:r w:rsidR="00C92F0B" w:rsidRPr="00C92F0B">
        <w:rPr>
          <w:rFonts w:ascii="MS Gothic" w:hAnsi="MS Gothic" w:cs="MS Gothic"/>
        </w:rPr>
        <w:t>因此，我们在</w:t>
      </w:r>
      <w:r w:rsidR="00C92F0B">
        <w:rPr>
          <w:rFonts w:ascii="MS Gothic" w:hAnsi="MS Gothic" w:cs="MS Gothic" w:hint="eastAsia"/>
        </w:rPr>
        <w:t>特征</w:t>
      </w:r>
      <w:r w:rsidR="00C92F0B" w:rsidRPr="00C92F0B">
        <w:rPr>
          <w:rFonts w:ascii="MS Gothic" w:hAnsi="MS Gothic" w:cs="MS Gothic"/>
        </w:rPr>
        <w:t>中的发现具有非常有希望的临床意义。</w:t>
      </w:r>
    </w:p>
    <w:p w14:paraId="3EB64586" w14:textId="35219763" w:rsidR="00822337" w:rsidRPr="00130F0A" w:rsidRDefault="00822337" w:rsidP="008E7CB2">
      <w:pPr>
        <w:pStyle w:val="ListParagraph"/>
        <w:numPr>
          <w:ilvl w:val="0"/>
          <w:numId w:val="2"/>
        </w:numPr>
        <w:ind w:firstLineChars="0"/>
        <w:rPr>
          <w:rFonts w:ascii="MS Gothic" w:hAnsi="MS Gothic" w:cs="MS Gothic"/>
        </w:rPr>
      </w:pPr>
      <w:r>
        <w:rPr>
          <w:rFonts w:hint="eastAsia"/>
        </w:rPr>
        <w:t>结论</w:t>
      </w:r>
    </w:p>
    <w:p w14:paraId="64B97DD7" w14:textId="0CF9C1B7" w:rsidR="00130F0A" w:rsidRDefault="0027534B" w:rsidP="00130F0A">
      <w:pPr>
        <w:rPr>
          <w:rFonts w:ascii="MS Gothic" w:hAnsi="MS Gothic" w:cs="MS Gothic"/>
        </w:rPr>
      </w:pPr>
      <w:r w:rsidRPr="0027534B">
        <w:rPr>
          <w:rFonts w:ascii="MS Gothic" w:hAnsi="MS Gothic" w:cs="MS Gothic" w:hint="eastAsia"/>
        </w:rPr>
        <w:t>总之，这项研究强调了</w:t>
      </w:r>
      <w:r w:rsidRPr="0027534B">
        <w:rPr>
          <w:rFonts w:ascii="MS Gothic" w:hAnsi="MS Gothic" w:cs="MS Gothic"/>
        </w:rPr>
        <w:t xml:space="preserve"> snoRNA </w:t>
      </w:r>
      <w:r w:rsidRPr="0027534B">
        <w:rPr>
          <w:rFonts w:ascii="MS Gothic" w:hAnsi="MS Gothic" w:cs="MS Gothic"/>
        </w:rPr>
        <w:t>的预后价值并探索了它们的潜在功能。</w:t>
      </w:r>
      <w:r w:rsidRPr="0027534B">
        <w:rPr>
          <w:rFonts w:ascii="MS Gothic" w:hAnsi="MS Gothic" w:cs="MS Gothic"/>
        </w:rPr>
        <w:t xml:space="preserve"> </w:t>
      </w:r>
      <w:r w:rsidRPr="0027534B">
        <w:rPr>
          <w:rFonts w:ascii="MS Gothic" w:hAnsi="MS Gothic" w:cs="MS Gothic"/>
        </w:rPr>
        <w:t>一些与预后相关的</w:t>
      </w:r>
      <w:r w:rsidRPr="0027534B">
        <w:rPr>
          <w:rFonts w:ascii="MS Gothic" w:hAnsi="MS Gothic" w:cs="MS Gothic"/>
        </w:rPr>
        <w:t xml:space="preserve"> snoRNA </w:t>
      </w:r>
      <w:r w:rsidRPr="0027534B">
        <w:rPr>
          <w:rFonts w:ascii="MS Gothic" w:hAnsi="MS Gothic" w:cs="MS Gothic"/>
        </w:rPr>
        <w:t>已经被揭示，并且可以通过基于这些</w:t>
      </w:r>
      <w:r w:rsidRPr="0027534B">
        <w:rPr>
          <w:rFonts w:ascii="MS Gothic" w:hAnsi="MS Gothic" w:cs="MS Gothic"/>
        </w:rPr>
        <w:t xml:space="preserve"> snoRNA </w:t>
      </w:r>
      <w:r w:rsidRPr="0027534B">
        <w:rPr>
          <w:rFonts w:ascii="MS Gothic" w:hAnsi="MS Gothic" w:cs="MS Gothic"/>
        </w:rPr>
        <w:t>的风险模型来预测</w:t>
      </w:r>
      <w:r w:rsidRPr="0027534B">
        <w:rPr>
          <w:rFonts w:ascii="MS Gothic" w:hAnsi="MS Gothic" w:cs="MS Gothic"/>
        </w:rPr>
        <w:t xml:space="preserve"> HNSCC </w:t>
      </w:r>
      <w:r w:rsidRPr="0027534B">
        <w:rPr>
          <w:rFonts w:ascii="MS Gothic" w:hAnsi="MS Gothic" w:cs="MS Gothic"/>
        </w:rPr>
        <w:t>患者的生存，这可以作为临床实践中的预后标志物。</w:t>
      </w:r>
      <w:r w:rsidRPr="0027534B">
        <w:rPr>
          <w:rFonts w:ascii="MS Gothic" w:hAnsi="MS Gothic" w:cs="MS Gothic"/>
        </w:rPr>
        <w:t xml:space="preserve"> </w:t>
      </w:r>
      <w:r w:rsidRPr="0027534B">
        <w:rPr>
          <w:rFonts w:ascii="MS Gothic" w:hAnsi="MS Gothic" w:cs="MS Gothic"/>
        </w:rPr>
        <w:t>这些结果可能为</w:t>
      </w:r>
      <w:r w:rsidRPr="0027534B">
        <w:rPr>
          <w:rFonts w:ascii="MS Gothic" w:hAnsi="MS Gothic" w:cs="MS Gothic"/>
        </w:rPr>
        <w:t xml:space="preserve"> HNSCC </w:t>
      </w:r>
      <w:r w:rsidRPr="0027534B">
        <w:rPr>
          <w:rFonts w:ascii="MS Gothic" w:hAnsi="MS Gothic" w:cs="MS Gothic"/>
        </w:rPr>
        <w:t>患者管理提供新的潜在预后和治疗意义。</w:t>
      </w:r>
    </w:p>
    <w:p w14:paraId="1200AFA8" w14:textId="476004AD" w:rsidR="002375D3" w:rsidRDefault="002375D3" w:rsidP="00130F0A">
      <w:pPr>
        <w:rPr>
          <w:rFonts w:ascii="MS Gothic" w:hAnsi="MS Gothic" w:cs="MS Gothic"/>
        </w:rPr>
      </w:pPr>
      <w:r w:rsidRPr="002375D3">
        <w:rPr>
          <w:rFonts w:ascii="MS Gothic" w:hAnsi="MS Gothic" w:cs="MS Gothic"/>
        </w:rPr>
        <w:drawing>
          <wp:inline distT="0" distB="0" distL="0" distR="0" wp14:anchorId="49A04A7F" wp14:editId="58528B3E">
            <wp:extent cx="5274310" cy="5624195"/>
            <wp:effectExtent l="0" t="0" r="0" b="1905"/>
            <wp:docPr id="1"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示&#10;&#10;描述已自动生成"/>
                    <pic:cNvPicPr/>
                  </pic:nvPicPr>
                  <pic:blipFill>
                    <a:blip r:embed="rId5"/>
                    <a:stretch>
                      <a:fillRect/>
                    </a:stretch>
                  </pic:blipFill>
                  <pic:spPr>
                    <a:xfrm>
                      <a:off x="0" y="0"/>
                      <a:ext cx="5274310" cy="5624195"/>
                    </a:xfrm>
                    <a:prstGeom prst="rect">
                      <a:avLst/>
                    </a:prstGeom>
                  </pic:spPr>
                </pic:pic>
              </a:graphicData>
            </a:graphic>
          </wp:inline>
        </w:drawing>
      </w:r>
    </w:p>
    <w:p w14:paraId="3BB22406" w14:textId="77777777" w:rsidR="002375D3" w:rsidRDefault="002375D3" w:rsidP="00130F0A">
      <w:pPr>
        <w:rPr>
          <w:rFonts w:ascii="MS Gothic" w:hAnsi="MS Gothic" w:cs="MS Gothic"/>
        </w:rPr>
      </w:pPr>
    </w:p>
    <w:p w14:paraId="7D5224BA" w14:textId="34419213" w:rsidR="002375D3" w:rsidRDefault="00467805" w:rsidP="00130F0A">
      <w:pPr>
        <w:rPr>
          <w:rFonts w:ascii="MS Gothic" w:hAnsi="MS Gothic" w:cs="MS Gothic"/>
        </w:rPr>
      </w:pPr>
      <w:r w:rsidRPr="00467805">
        <w:rPr>
          <w:rFonts w:ascii="MS Gothic" w:hAnsi="MS Gothic" w:cs="MS Gothic"/>
        </w:rPr>
        <w:drawing>
          <wp:inline distT="0" distB="0" distL="0" distR="0" wp14:anchorId="528DB15A" wp14:editId="643BF7BA">
            <wp:extent cx="5274310" cy="4465955"/>
            <wp:effectExtent l="0" t="0" r="0" b="4445"/>
            <wp:docPr id="2" name="图片 2" descr="图形用户界面, 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形用户界面, 图表&#10;&#10;描述已自动生成"/>
                    <pic:cNvPicPr/>
                  </pic:nvPicPr>
                  <pic:blipFill>
                    <a:blip r:embed="rId6"/>
                    <a:stretch>
                      <a:fillRect/>
                    </a:stretch>
                  </pic:blipFill>
                  <pic:spPr>
                    <a:xfrm>
                      <a:off x="0" y="0"/>
                      <a:ext cx="5274310" cy="4465955"/>
                    </a:xfrm>
                    <a:prstGeom prst="rect">
                      <a:avLst/>
                    </a:prstGeom>
                  </pic:spPr>
                </pic:pic>
              </a:graphicData>
            </a:graphic>
          </wp:inline>
        </w:drawing>
      </w:r>
    </w:p>
    <w:p w14:paraId="4768BF53" w14:textId="77777777" w:rsidR="00467805" w:rsidRDefault="00467805" w:rsidP="00130F0A">
      <w:pPr>
        <w:rPr>
          <w:rFonts w:ascii="MS Gothic" w:hAnsi="MS Gothic" w:cs="MS Gothic"/>
        </w:rPr>
      </w:pPr>
    </w:p>
    <w:p w14:paraId="19573685" w14:textId="313F698E" w:rsidR="00467805" w:rsidRDefault="00483A77" w:rsidP="00130F0A">
      <w:pPr>
        <w:rPr>
          <w:rFonts w:ascii="MS Gothic" w:hAnsi="MS Gothic" w:cs="MS Gothic"/>
        </w:rPr>
      </w:pPr>
      <w:r w:rsidRPr="00483A77">
        <w:rPr>
          <w:rFonts w:ascii="MS Gothic" w:hAnsi="MS Gothic" w:cs="MS Gothic"/>
        </w:rPr>
        <w:drawing>
          <wp:inline distT="0" distB="0" distL="0" distR="0" wp14:anchorId="68C14274" wp14:editId="46481221">
            <wp:extent cx="5274310" cy="5419725"/>
            <wp:effectExtent l="0" t="0" r="0" b="3175"/>
            <wp:docPr id="3" name="图片 3"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表&#10;&#10;描述已自动生成"/>
                    <pic:cNvPicPr/>
                  </pic:nvPicPr>
                  <pic:blipFill>
                    <a:blip r:embed="rId7"/>
                    <a:stretch>
                      <a:fillRect/>
                    </a:stretch>
                  </pic:blipFill>
                  <pic:spPr>
                    <a:xfrm>
                      <a:off x="0" y="0"/>
                      <a:ext cx="5274310" cy="5419725"/>
                    </a:xfrm>
                    <a:prstGeom prst="rect">
                      <a:avLst/>
                    </a:prstGeom>
                  </pic:spPr>
                </pic:pic>
              </a:graphicData>
            </a:graphic>
          </wp:inline>
        </w:drawing>
      </w:r>
    </w:p>
    <w:p w14:paraId="6740B0B4" w14:textId="77777777" w:rsidR="00483A77" w:rsidRDefault="00483A77" w:rsidP="00130F0A">
      <w:pPr>
        <w:rPr>
          <w:rFonts w:ascii="MS Gothic" w:hAnsi="MS Gothic" w:cs="MS Gothic"/>
        </w:rPr>
      </w:pPr>
    </w:p>
    <w:p w14:paraId="06AD73B2" w14:textId="602AAFC0" w:rsidR="00483A77" w:rsidRDefault="008D4543" w:rsidP="00130F0A">
      <w:pPr>
        <w:rPr>
          <w:rFonts w:ascii="MS Gothic" w:hAnsi="MS Gothic" w:cs="MS Gothic"/>
        </w:rPr>
      </w:pPr>
      <w:r w:rsidRPr="008D4543">
        <w:rPr>
          <w:rFonts w:ascii="MS Gothic" w:hAnsi="MS Gothic" w:cs="MS Gothic"/>
        </w:rPr>
        <w:drawing>
          <wp:inline distT="0" distB="0" distL="0" distR="0" wp14:anchorId="60A54253" wp14:editId="34DE0877">
            <wp:extent cx="5274310" cy="6437630"/>
            <wp:effectExtent l="0" t="0" r="0" b="1270"/>
            <wp:docPr id="4" name="图片 4" descr="直方图&#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直方图&#10;&#10;低可信度描述已自动生成"/>
                    <pic:cNvPicPr/>
                  </pic:nvPicPr>
                  <pic:blipFill>
                    <a:blip r:embed="rId8"/>
                    <a:stretch>
                      <a:fillRect/>
                    </a:stretch>
                  </pic:blipFill>
                  <pic:spPr>
                    <a:xfrm>
                      <a:off x="0" y="0"/>
                      <a:ext cx="5274310" cy="6437630"/>
                    </a:xfrm>
                    <a:prstGeom prst="rect">
                      <a:avLst/>
                    </a:prstGeom>
                  </pic:spPr>
                </pic:pic>
              </a:graphicData>
            </a:graphic>
          </wp:inline>
        </w:drawing>
      </w:r>
    </w:p>
    <w:p w14:paraId="75B7628E" w14:textId="77777777" w:rsidR="00B12B07" w:rsidRDefault="00B12B07" w:rsidP="00130F0A">
      <w:pPr>
        <w:rPr>
          <w:rFonts w:ascii="MS Gothic" w:hAnsi="MS Gothic" w:cs="MS Gothic"/>
        </w:rPr>
      </w:pPr>
    </w:p>
    <w:p w14:paraId="7CBB05E6" w14:textId="3E0196AE" w:rsidR="00B12B07" w:rsidRDefault="00B12B07" w:rsidP="00130F0A">
      <w:pPr>
        <w:rPr>
          <w:rFonts w:ascii="MS Gothic" w:hAnsi="MS Gothic" w:cs="MS Gothic"/>
        </w:rPr>
      </w:pPr>
      <w:r w:rsidRPr="00B12B07">
        <w:rPr>
          <w:rFonts w:ascii="MS Gothic" w:hAnsi="MS Gothic" w:cs="MS Gothic"/>
        </w:rPr>
        <w:drawing>
          <wp:inline distT="0" distB="0" distL="0" distR="0" wp14:anchorId="5DFE6714" wp14:editId="7AEF58C0">
            <wp:extent cx="5274310" cy="2277745"/>
            <wp:effectExtent l="0" t="0" r="0" b="0"/>
            <wp:docPr id="5" name="图片 5" descr="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地图&#10;&#10;描述已自动生成"/>
                    <pic:cNvPicPr/>
                  </pic:nvPicPr>
                  <pic:blipFill>
                    <a:blip r:embed="rId9"/>
                    <a:stretch>
                      <a:fillRect/>
                    </a:stretch>
                  </pic:blipFill>
                  <pic:spPr>
                    <a:xfrm>
                      <a:off x="0" y="0"/>
                      <a:ext cx="5274310" cy="2277745"/>
                    </a:xfrm>
                    <a:prstGeom prst="rect">
                      <a:avLst/>
                    </a:prstGeom>
                  </pic:spPr>
                </pic:pic>
              </a:graphicData>
            </a:graphic>
          </wp:inline>
        </w:drawing>
      </w:r>
    </w:p>
    <w:p w14:paraId="2D51F437" w14:textId="77777777" w:rsidR="001B62EE" w:rsidRDefault="001B62EE" w:rsidP="00130F0A">
      <w:pPr>
        <w:rPr>
          <w:rFonts w:ascii="MS Gothic" w:hAnsi="MS Gothic" w:cs="MS Gothic"/>
        </w:rPr>
      </w:pPr>
    </w:p>
    <w:p w14:paraId="319D5F6D" w14:textId="239C2BAD" w:rsidR="001B62EE" w:rsidRDefault="001B62EE" w:rsidP="00130F0A">
      <w:pPr>
        <w:rPr>
          <w:rFonts w:ascii="MS Gothic" w:hAnsi="MS Gothic" w:cs="MS Gothic"/>
        </w:rPr>
      </w:pPr>
      <w:r w:rsidRPr="001B62EE">
        <w:rPr>
          <w:rFonts w:ascii="MS Gothic" w:hAnsi="MS Gothic" w:cs="MS Gothic"/>
        </w:rPr>
        <w:drawing>
          <wp:inline distT="0" distB="0" distL="0" distR="0" wp14:anchorId="394446AB" wp14:editId="3BF8D89F">
            <wp:extent cx="5274310" cy="3303905"/>
            <wp:effectExtent l="0" t="0" r="0" b="0"/>
            <wp:docPr id="6" name="图片 6"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表&#10;&#10;描述已自动生成"/>
                    <pic:cNvPicPr/>
                  </pic:nvPicPr>
                  <pic:blipFill>
                    <a:blip r:embed="rId10"/>
                    <a:stretch>
                      <a:fillRect/>
                    </a:stretch>
                  </pic:blipFill>
                  <pic:spPr>
                    <a:xfrm>
                      <a:off x="0" y="0"/>
                      <a:ext cx="5274310" cy="3303905"/>
                    </a:xfrm>
                    <a:prstGeom prst="rect">
                      <a:avLst/>
                    </a:prstGeom>
                  </pic:spPr>
                </pic:pic>
              </a:graphicData>
            </a:graphic>
          </wp:inline>
        </w:drawing>
      </w:r>
    </w:p>
    <w:p w14:paraId="11AD1F7C" w14:textId="77777777" w:rsidR="00936BCE" w:rsidRDefault="00936BCE" w:rsidP="00130F0A">
      <w:pPr>
        <w:rPr>
          <w:rFonts w:ascii="MS Gothic" w:hAnsi="MS Gothic" w:cs="MS Gothic"/>
        </w:rPr>
      </w:pPr>
    </w:p>
    <w:p w14:paraId="6D5475F6" w14:textId="7F5111AD" w:rsidR="00936BCE" w:rsidRDefault="00936BCE" w:rsidP="00130F0A">
      <w:pPr>
        <w:rPr>
          <w:rFonts w:ascii="MS Gothic" w:hAnsi="MS Gothic" w:cs="MS Gothic"/>
        </w:rPr>
      </w:pPr>
      <w:r w:rsidRPr="00936BCE">
        <w:rPr>
          <w:rFonts w:ascii="MS Gothic" w:hAnsi="MS Gothic" w:cs="MS Gothic"/>
        </w:rPr>
        <w:drawing>
          <wp:inline distT="0" distB="0" distL="0" distR="0" wp14:anchorId="64201687" wp14:editId="119D43F9">
            <wp:extent cx="5274310" cy="2566035"/>
            <wp:effectExtent l="0" t="0" r="0" b="0"/>
            <wp:docPr id="7" name="图片 7"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示&#10;&#10;描述已自动生成"/>
                    <pic:cNvPicPr/>
                  </pic:nvPicPr>
                  <pic:blipFill>
                    <a:blip r:embed="rId11"/>
                    <a:stretch>
                      <a:fillRect/>
                    </a:stretch>
                  </pic:blipFill>
                  <pic:spPr>
                    <a:xfrm>
                      <a:off x="0" y="0"/>
                      <a:ext cx="5274310" cy="2566035"/>
                    </a:xfrm>
                    <a:prstGeom prst="rect">
                      <a:avLst/>
                    </a:prstGeom>
                  </pic:spPr>
                </pic:pic>
              </a:graphicData>
            </a:graphic>
          </wp:inline>
        </w:drawing>
      </w:r>
    </w:p>
    <w:p w14:paraId="76D2F9E0" w14:textId="77777777" w:rsidR="003A24AC" w:rsidRDefault="003A24AC" w:rsidP="00130F0A">
      <w:pPr>
        <w:rPr>
          <w:rFonts w:ascii="MS Gothic" w:hAnsi="MS Gothic" w:cs="MS Gothic"/>
        </w:rPr>
      </w:pPr>
    </w:p>
    <w:p w14:paraId="3A83DCB3" w14:textId="51C737E8" w:rsidR="003A24AC" w:rsidRPr="00130F0A" w:rsidRDefault="003A24AC" w:rsidP="00130F0A">
      <w:pPr>
        <w:rPr>
          <w:rFonts w:ascii="MS Gothic" w:hAnsi="MS Gothic" w:cs="MS Gothic" w:hint="eastAsia"/>
        </w:rPr>
      </w:pPr>
      <w:r w:rsidRPr="003A24AC">
        <w:rPr>
          <w:rFonts w:ascii="MS Gothic" w:hAnsi="MS Gothic" w:cs="MS Gothic"/>
        </w:rPr>
        <w:drawing>
          <wp:inline distT="0" distB="0" distL="0" distR="0" wp14:anchorId="62B8B118" wp14:editId="63120015">
            <wp:extent cx="5274310" cy="4237990"/>
            <wp:effectExtent l="0" t="0" r="0" b="3810"/>
            <wp:docPr id="8" name="图片 8"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示&#10;&#10;描述已自动生成"/>
                    <pic:cNvPicPr/>
                  </pic:nvPicPr>
                  <pic:blipFill>
                    <a:blip r:embed="rId12"/>
                    <a:stretch>
                      <a:fillRect/>
                    </a:stretch>
                  </pic:blipFill>
                  <pic:spPr>
                    <a:xfrm>
                      <a:off x="0" y="0"/>
                      <a:ext cx="5274310" cy="4237990"/>
                    </a:xfrm>
                    <a:prstGeom prst="rect">
                      <a:avLst/>
                    </a:prstGeom>
                  </pic:spPr>
                </pic:pic>
              </a:graphicData>
            </a:graphic>
          </wp:inline>
        </w:drawing>
      </w:r>
    </w:p>
    <w:sectPr w:rsidR="003A24AC" w:rsidRPr="00130F0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Microsoft YaHei"/>
    <w:panose1 w:val="02010600030101010101"/>
    <w:charset w:val="86"/>
    <w:family w:val="modern"/>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0000000000000000000"/>
    <w:charset w:val="86"/>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248B7"/>
    <w:multiLevelType w:val="multilevel"/>
    <w:tmpl w:val="A23439C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69D27A3E"/>
    <w:multiLevelType w:val="multilevel"/>
    <w:tmpl w:val="1368C1B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421"/>
    <w:rsid w:val="000A5B97"/>
    <w:rsid w:val="000B08E4"/>
    <w:rsid w:val="000D4DAF"/>
    <w:rsid w:val="000F3579"/>
    <w:rsid w:val="000F48FF"/>
    <w:rsid w:val="00130F0A"/>
    <w:rsid w:val="00137D21"/>
    <w:rsid w:val="00181225"/>
    <w:rsid w:val="001B5222"/>
    <w:rsid w:val="001B62EE"/>
    <w:rsid w:val="001D300C"/>
    <w:rsid w:val="002374D9"/>
    <w:rsid w:val="002375D3"/>
    <w:rsid w:val="0025064D"/>
    <w:rsid w:val="0027534B"/>
    <w:rsid w:val="00290284"/>
    <w:rsid w:val="002B228D"/>
    <w:rsid w:val="002B4847"/>
    <w:rsid w:val="002D070D"/>
    <w:rsid w:val="002D5338"/>
    <w:rsid w:val="0034342C"/>
    <w:rsid w:val="003660AD"/>
    <w:rsid w:val="00373513"/>
    <w:rsid w:val="00384831"/>
    <w:rsid w:val="003A24AC"/>
    <w:rsid w:val="00437B4F"/>
    <w:rsid w:val="004570A1"/>
    <w:rsid w:val="00467805"/>
    <w:rsid w:val="00483A77"/>
    <w:rsid w:val="004869CB"/>
    <w:rsid w:val="0049122C"/>
    <w:rsid w:val="0049480C"/>
    <w:rsid w:val="004C1805"/>
    <w:rsid w:val="00536C0F"/>
    <w:rsid w:val="00540DFD"/>
    <w:rsid w:val="00561FF5"/>
    <w:rsid w:val="00575567"/>
    <w:rsid w:val="005A2094"/>
    <w:rsid w:val="005F0CC3"/>
    <w:rsid w:val="006068F9"/>
    <w:rsid w:val="006221F7"/>
    <w:rsid w:val="0063604E"/>
    <w:rsid w:val="006432EB"/>
    <w:rsid w:val="00754229"/>
    <w:rsid w:val="00757451"/>
    <w:rsid w:val="00775BE8"/>
    <w:rsid w:val="007970FD"/>
    <w:rsid w:val="007B276A"/>
    <w:rsid w:val="007B45E0"/>
    <w:rsid w:val="007C398D"/>
    <w:rsid w:val="007E5E1A"/>
    <w:rsid w:val="00822337"/>
    <w:rsid w:val="008277C5"/>
    <w:rsid w:val="00891BE3"/>
    <w:rsid w:val="008B0C1C"/>
    <w:rsid w:val="008D4543"/>
    <w:rsid w:val="008D660D"/>
    <w:rsid w:val="008E7CB2"/>
    <w:rsid w:val="00936BCE"/>
    <w:rsid w:val="00950CA0"/>
    <w:rsid w:val="00975E08"/>
    <w:rsid w:val="0099285C"/>
    <w:rsid w:val="009B13A7"/>
    <w:rsid w:val="00A104FC"/>
    <w:rsid w:val="00A25836"/>
    <w:rsid w:val="00A25C00"/>
    <w:rsid w:val="00A57DBB"/>
    <w:rsid w:val="00A61CFF"/>
    <w:rsid w:val="00A82E43"/>
    <w:rsid w:val="00AB5E18"/>
    <w:rsid w:val="00AE1521"/>
    <w:rsid w:val="00AE2E45"/>
    <w:rsid w:val="00AF6D6F"/>
    <w:rsid w:val="00AF7000"/>
    <w:rsid w:val="00B12B07"/>
    <w:rsid w:val="00B1411F"/>
    <w:rsid w:val="00B14DF7"/>
    <w:rsid w:val="00B34CA5"/>
    <w:rsid w:val="00B55650"/>
    <w:rsid w:val="00B72D6C"/>
    <w:rsid w:val="00BA7359"/>
    <w:rsid w:val="00BE4398"/>
    <w:rsid w:val="00BE6257"/>
    <w:rsid w:val="00C23711"/>
    <w:rsid w:val="00C43210"/>
    <w:rsid w:val="00C4586E"/>
    <w:rsid w:val="00C519B7"/>
    <w:rsid w:val="00C83586"/>
    <w:rsid w:val="00C92F0B"/>
    <w:rsid w:val="00CC200C"/>
    <w:rsid w:val="00CE7D7A"/>
    <w:rsid w:val="00D12578"/>
    <w:rsid w:val="00D82182"/>
    <w:rsid w:val="00D8493C"/>
    <w:rsid w:val="00DB044D"/>
    <w:rsid w:val="00DB6F27"/>
    <w:rsid w:val="00DE66FC"/>
    <w:rsid w:val="00DF1012"/>
    <w:rsid w:val="00DF4031"/>
    <w:rsid w:val="00E13207"/>
    <w:rsid w:val="00E14421"/>
    <w:rsid w:val="00E146DE"/>
    <w:rsid w:val="00E17F66"/>
    <w:rsid w:val="00E50D42"/>
    <w:rsid w:val="00E6315E"/>
    <w:rsid w:val="00E65891"/>
    <w:rsid w:val="00E80D05"/>
    <w:rsid w:val="00ED5F69"/>
    <w:rsid w:val="00F17FCE"/>
    <w:rsid w:val="00F61062"/>
    <w:rsid w:val="00F905B8"/>
    <w:rsid w:val="00FF57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9CFA9"/>
  <w15:chartTrackingRefBased/>
  <w15:docId w15:val="{C70D4AA1-6439-427C-BAAC-5CED816F6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233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497">
      <w:bodyDiv w:val="1"/>
      <w:marLeft w:val="0"/>
      <w:marRight w:val="0"/>
      <w:marTop w:val="0"/>
      <w:marBottom w:val="0"/>
      <w:divBdr>
        <w:top w:val="none" w:sz="0" w:space="0" w:color="auto"/>
        <w:left w:val="none" w:sz="0" w:space="0" w:color="auto"/>
        <w:bottom w:val="none" w:sz="0" w:space="0" w:color="auto"/>
        <w:right w:val="none" w:sz="0" w:space="0" w:color="auto"/>
      </w:divBdr>
      <w:divsChild>
        <w:div w:id="1844320258">
          <w:marLeft w:val="0"/>
          <w:marRight w:val="0"/>
          <w:marTop w:val="0"/>
          <w:marBottom w:val="0"/>
          <w:divBdr>
            <w:top w:val="none" w:sz="0" w:space="0" w:color="auto"/>
            <w:left w:val="none" w:sz="0" w:space="0" w:color="auto"/>
            <w:bottom w:val="none" w:sz="0" w:space="0" w:color="auto"/>
            <w:right w:val="none" w:sz="0" w:space="0" w:color="auto"/>
          </w:divBdr>
          <w:divsChild>
            <w:div w:id="2048095270">
              <w:marLeft w:val="0"/>
              <w:marRight w:val="0"/>
              <w:marTop w:val="0"/>
              <w:marBottom w:val="0"/>
              <w:divBdr>
                <w:top w:val="none" w:sz="0" w:space="0" w:color="auto"/>
                <w:left w:val="none" w:sz="0" w:space="0" w:color="auto"/>
                <w:bottom w:val="none" w:sz="0" w:space="0" w:color="auto"/>
                <w:right w:val="none" w:sz="0" w:space="0" w:color="auto"/>
              </w:divBdr>
              <w:divsChild>
                <w:div w:id="104571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072068">
          <w:marLeft w:val="0"/>
          <w:marRight w:val="0"/>
          <w:marTop w:val="100"/>
          <w:marBottom w:val="0"/>
          <w:divBdr>
            <w:top w:val="none" w:sz="0" w:space="0" w:color="auto"/>
            <w:left w:val="none" w:sz="0" w:space="0" w:color="auto"/>
            <w:bottom w:val="none" w:sz="0" w:space="0" w:color="auto"/>
            <w:right w:val="none" w:sz="0" w:space="0" w:color="auto"/>
          </w:divBdr>
          <w:divsChild>
            <w:div w:id="53604916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205146332">
      <w:bodyDiv w:val="1"/>
      <w:marLeft w:val="0"/>
      <w:marRight w:val="0"/>
      <w:marTop w:val="0"/>
      <w:marBottom w:val="0"/>
      <w:divBdr>
        <w:top w:val="none" w:sz="0" w:space="0" w:color="auto"/>
        <w:left w:val="none" w:sz="0" w:space="0" w:color="auto"/>
        <w:bottom w:val="none" w:sz="0" w:space="0" w:color="auto"/>
        <w:right w:val="none" w:sz="0" w:space="0" w:color="auto"/>
      </w:divBdr>
      <w:divsChild>
        <w:div w:id="1486705901">
          <w:marLeft w:val="0"/>
          <w:marRight w:val="0"/>
          <w:marTop w:val="100"/>
          <w:marBottom w:val="0"/>
          <w:divBdr>
            <w:top w:val="none" w:sz="0" w:space="0" w:color="auto"/>
            <w:left w:val="none" w:sz="0" w:space="0" w:color="auto"/>
            <w:bottom w:val="none" w:sz="0" w:space="0" w:color="auto"/>
            <w:right w:val="none" w:sz="0" w:space="0" w:color="auto"/>
          </w:divBdr>
          <w:divsChild>
            <w:div w:id="1183742863">
              <w:marLeft w:val="0"/>
              <w:marRight w:val="0"/>
              <w:marTop w:val="60"/>
              <w:marBottom w:val="0"/>
              <w:divBdr>
                <w:top w:val="none" w:sz="0" w:space="0" w:color="auto"/>
                <w:left w:val="none" w:sz="0" w:space="0" w:color="auto"/>
                <w:bottom w:val="none" w:sz="0" w:space="0" w:color="auto"/>
                <w:right w:val="none" w:sz="0" w:space="0" w:color="auto"/>
              </w:divBdr>
            </w:div>
          </w:divsChild>
        </w:div>
        <w:div w:id="2114787974">
          <w:marLeft w:val="0"/>
          <w:marRight w:val="0"/>
          <w:marTop w:val="0"/>
          <w:marBottom w:val="0"/>
          <w:divBdr>
            <w:top w:val="none" w:sz="0" w:space="0" w:color="auto"/>
            <w:left w:val="none" w:sz="0" w:space="0" w:color="auto"/>
            <w:bottom w:val="none" w:sz="0" w:space="0" w:color="auto"/>
            <w:right w:val="none" w:sz="0" w:space="0" w:color="auto"/>
          </w:divBdr>
          <w:divsChild>
            <w:div w:id="137041234">
              <w:marLeft w:val="0"/>
              <w:marRight w:val="0"/>
              <w:marTop w:val="0"/>
              <w:marBottom w:val="0"/>
              <w:divBdr>
                <w:top w:val="none" w:sz="0" w:space="0" w:color="auto"/>
                <w:left w:val="none" w:sz="0" w:space="0" w:color="auto"/>
                <w:bottom w:val="none" w:sz="0" w:space="0" w:color="auto"/>
                <w:right w:val="none" w:sz="0" w:space="0" w:color="auto"/>
              </w:divBdr>
              <w:divsChild>
                <w:div w:id="83487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429425">
      <w:bodyDiv w:val="1"/>
      <w:marLeft w:val="0"/>
      <w:marRight w:val="0"/>
      <w:marTop w:val="0"/>
      <w:marBottom w:val="0"/>
      <w:divBdr>
        <w:top w:val="none" w:sz="0" w:space="0" w:color="auto"/>
        <w:left w:val="none" w:sz="0" w:space="0" w:color="auto"/>
        <w:bottom w:val="none" w:sz="0" w:space="0" w:color="auto"/>
        <w:right w:val="none" w:sz="0" w:space="0" w:color="auto"/>
      </w:divBdr>
      <w:divsChild>
        <w:div w:id="128519536">
          <w:marLeft w:val="0"/>
          <w:marRight w:val="0"/>
          <w:marTop w:val="100"/>
          <w:marBottom w:val="0"/>
          <w:divBdr>
            <w:top w:val="none" w:sz="0" w:space="0" w:color="auto"/>
            <w:left w:val="none" w:sz="0" w:space="0" w:color="auto"/>
            <w:bottom w:val="none" w:sz="0" w:space="0" w:color="auto"/>
            <w:right w:val="none" w:sz="0" w:space="0" w:color="auto"/>
          </w:divBdr>
          <w:divsChild>
            <w:div w:id="1108819445">
              <w:marLeft w:val="0"/>
              <w:marRight w:val="0"/>
              <w:marTop w:val="60"/>
              <w:marBottom w:val="0"/>
              <w:divBdr>
                <w:top w:val="none" w:sz="0" w:space="0" w:color="auto"/>
                <w:left w:val="none" w:sz="0" w:space="0" w:color="auto"/>
                <w:bottom w:val="none" w:sz="0" w:space="0" w:color="auto"/>
                <w:right w:val="none" w:sz="0" w:space="0" w:color="auto"/>
              </w:divBdr>
            </w:div>
          </w:divsChild>
        </w:div>
        <w:div w:id="676347198">
          <w:marLeft w:val="0"/>
          <w:marRight w:val="0"/>
          <w:marTop w:val="0"/>
          <w:marBottom w:val="0"/>
          <w:divBdr>
            <w:top w:val="none" w:sz="0" w:space="0" w:color="auto"/>
            <w:left w:val="none" w:sz="0" w:space="0" w:color="auto"/>
            <w:bottom w:val="none" w:sz="0" w:space="0" w:color="auto"/>
            <w:right w:val="none" w:sz="0" w:space="0" w:color="auto"/>
          </w:divBdr>
          <w:divsChild>
            <w:div w:id="1214584688">
              <w:marLeft w:val="0"/>
              <w:marRight w:val="0"/>
              <w:marTop w:val="0"/>
              <w:marBottom w:val="0"/>
              <w:divBdr>
                <w:top w:val="none" w:sz="0" w:space="0" w:color="auto"/>
                <w:left w:val="none" w:sz="0" w:space="0" w:color="auto"/>
                <w:bottom w:val="none" w:sz="0" w:space="0" w:color="auto"/>
                <w:right w:val="none" w:sz="0" w:space="0" w:color="auto"/>
              </w:divBdr>
              <w:divsChild>
                <w:div w:id="19354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033773">
      <w:bodyDiv w:val="1"/>
      <w:marLeft w:val="0"/>
      <w:marRight w:val="0"/>
      <w:marTop w:val="0"/>
      <w:marBottom w:val="0"/>
      <w:divBdr>
        <w:top w:val="none" w:sz="0" w:space="0" w:color="auto"/>
        <w:left w:val="none" w:sz="0" w:space="0" w:color="auto"/>
        <w:bottom w:val="none" w:sz="0" w:space="0" w:color="auto"/>
        <w:right w:val="none" w:sz="0" w:space="0" w:color="auto"/>
      </w:divBdr>
      <w:divsChild>
        <w:div w:id="677774759">
          <w:marLeft w:val="0"/>
          <w:marRight w:val="0"/>
          <w:marTop w:val="100"/>
          <w:marBottom w:val="0"/>
          <w:divBdr>
            <w:top w:val="none" w:sz="0" w:space="0" w:color="auto"/>
            <w:left w:val="none" w:sz="0" w:space="0" w:color="auto"/>
            <w:bottom w:val="none" w:sz="0" w:space="0" w:color="auto"/>
            <w:right w:val="none" w:sz="0" w:space="0" w:color="auto"/>
          </w:divBdr>
          <w:divsChild>
            <w:div w:id="12877363">
              <w:marLeft w:val="0"/>
              <w:marRight w:val="0"/>
              <w:marTop w:val="60"/>
              <w:marBottom w:val="0"/>
              <w:divBdr>
                <w:top w:val="none" w:sz="0" w:space="0" w:color="auto"/>
                <w:left w:val="none" w:sz="0" w:space="0" w:color="auto"/>
                <w:bottom w:val="none" w:sz="0" w:space="0" w:color="auto"/>
                <w:right w:val="none" w:sz="0" w:space="0" w:color="auto"/>
              </w:divBdr>
            </w:div>
          </w:divsChild>
        </w:div>
        <w:div w:id="1170945485">
          <w:marLeft w:val="0"/>
          <w:marRight w:val="0"/>
          <w:marTop w:val="0"/>
          <w:marBottom w:val="0"/>
          <w:divBdr>
            <w:top w:val="none" w:sz="0" w:space="0" w:color="auto"/>
            <w:left w:val="none" w:sz="0" w:space="0" w:color="auto"/>
            <w:bottom w:val="none" w:sz="0" w:space="0" w:color="auto"/>
            <w:right w:val="none" w:sz="0" w:space="0" w:color="auto"/>
          </w:divBdr>
          <w:divsChild>
            <w:div w:id="27805142">
              <w:marLeft w:val="0"/>
              <w:marRight w:val="0"/>
              <w:marTop w:val="0"/>
              <w:marBottom w:val="0"/>
              <w:divBdr>
                <w:top w:val="none" w:sz="0" w:space="0" w:color="auto"/>
                <w:left w:val="none" w:sz="0" w:space="0" w:color="auto"/>
                <w:bottom w:val="none" w:sz="0" w:space="0" w:color="auto"/>
                <w:right w:val="none" w:sz="0" w:space="0" w:color="auto"/>
              </w:divBdr>
              <w:divsChild>
                <w:div w:id="191597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620252">
      <w:bodyDiv w:val="1"/>
      <w:marLeft w:val="0"/>
      <w:marRight w:val="0"/>
      <w:marTop w:val="0"/>
      <w:marBottom w:val="0"/>
      <w:divBdr>
        <w:top w:val="none" w:sz="0" w:space="0" w:color="auto"/>
        <w:left w:val="none" w:sz="0" w:space="0" w:color="auto"/>
        <w:bottom w:val="none" w:sz="0" w:space="0" w:color="auto"/>
        <w:right w:val="none" w:sz="0" w:space="0" w:color="auto"/>
      </w:divBdr>
      <w:divsChild>
        <w:div w:id="1154679939">
          <w:marLeft w:val="0"/>
          <w:marRight w:val="0"/>
          <w:marTop w:val="0"/>
          <w:marBottom w:val="0"/>
          <w:divBdr>
            <w:top w:val="none" w:sz="0" w:space="0" w:color="auto"/>
            <w:left w:val="none" w:sz="0" w:space="0" w:color="auto"/>
            <w:bottom w:val="none" w:sz="0" w:space="0" w:color="auto"/>
            <w:right w:val="none" w:sz="0" w:space="0" w:color="auto"/>
          </w:divBdr>
          <w:divsChild>
            <w:div w:id="2055351771">
              <w:marLeft w:val="0"/>
              <w:marRight w:val="0"/>
              <w:marTop w:val="0"/>
              <w:marBottom w:val="0"/>
              <w:divBdr>
                <w:top w:val="none" w:sz="0" w:space="0" w:color="auto"/>
                <w:left w:val="none" w:sz="0" w:space="0" w:color="auto"/>
                <w:bottom w:val="none" w:sz="0" w:space="0" w:color="auto"/>
                <w:right w:val="none" w:sz="0" w:space="0" w:color="auto"/>
              </w:divBdr>
              <w:divsChild>
                <w:div w:id="49507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533379">
          <w:marLeft w:val="0"/>
          <w:marRight w:val="0"/>
          <w:marTop w:val="100"/>
          <w:marBottom w:val="0"/>
          <w:divBdr>
            <w:top w:val="none" w:sz="0" w:space="0" w:color="auto"/>
            <w:left w:val="none" w:sz="0" w:space="0" w:color="auto"/>
            <w:bottom w:val="none" w:sz="0" w:space="0" w:color="auto"/>
            <w:right w:val="none" w:sz="0" w:space="0" w:color="auto"/>
          </w:divBdr>
          <w:divsChild>
            <w:div w:id="210908251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896236651">
      <w:bodyDiv w:val="1"/>
      <w:marLeft w:val="0"/>
      <w:marRight w:val="0"/>
      <w:marTop w:val="0"/>
      <w:marBottom w:val="0"/>
      <w:divBdr>
        <w:top w:val="none" w:sz="0" w:space="0" w:color="auto"/>
        <w:left w:val="none" w:sz="0" w:space="0" w:color="auto"/>
        <w:bottom w:val="none" w:sz="0" w:space="0" w:color="auto"/>
        <w:right w:val="none" w:sz="0" w:space="0" w:color="auto"/>
      </w:divBdr>
      <w:divsChild>
        <w:div w:id="77479952">
          <w:marLeft w:val="0"/>
          <w:marRight w:val="0"/>
          <w:marTop w:val="100"/>
          <w:marBottom w:val="0"/>
          <w:divBdr>
            <w:top w:val="none" w:sz="0" w:space="0" w:color="auto"/>
            <w:left w:val="none" w:sz="0" w:space="0" w:color="auto"/>
            <w:bottom w:val="none" w:sz="0" w:space="0" w:color="auto"/>
            <w:right w:val="none" w:sz="0" w:space="0" w:color="auto"/>
          </w:divBdr>
          <w:divsChild>
            <w:div w:id="1618828264">
              <w:marLeft w:val="0"/>
              <w:marRight w:val="0"/>
              <w:marTop w:val="60"/>
              <w:marBottom w:val="0"/>
              <w:divBdr>
                <w:top w:val="none" w:sz="0" w:space="0" w:color="auto"/>
                <w:left w:val="none" w:sz="0" w:space="0" w:color="auto"/>
                <w:bottom w:val="none" w:sz="0" w:space="0" w:color="auto"/>
                <w:right w:val="none" w:sz="0" w:space="0" w:color="auto"/>
              </w:divBdr>
            </w:div>
          </w:divsChild>
        </w:div>
        <w:div w:id="858275419">
          <w:marLeft w:val="0"/>
          <w:marRight w:val="0"/>
          <w:marTop w:val="0"/>
          <w:marBottom w:val="0"/>
          <w:divBdr>
            <w:top w:val="none" w:sz="0" w:space="0" w:color="auto"/>
            <w:left w:val="none" w:sz="0" w:space="0" w:color="auto"/>
            <w:bottom w:val="none" w:sz="0" w:space="0" w:color="auto"/>
            <w:right w:val="none" w:sz="0" w:space="0" w:color="auto"/>
          </w:divBdr>
          <w:divsChild>
            <w:div w:id="1650135676">
              <w:marLeft w:val="0"/>
              <w:marRight w:val="0"/>
              <w:marTop w:val="0"/>
              <w:marBottom w:val="0"/>
              <w:divBdr>
                <w:top w:val="none" w:sz="0" w:space="0" w:color="auto"/>
                <w:left w:val="none" w:sz="0" w:space="0" w:color="auto"/>
                <w:bottom w:val="none" w:sz="0" w:space="0" w:color="auto"/>
                <w:right w:val="none" w:sz="0" w:space="0" w:color="auto"/>
              </w:divBdr>
              <w:divsChild>
                <w:div w:id="86101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166586">
      <w:bodyDiv w:val="1"/>
      <w:marLeft w:val="0"/>
      <w:marRight w:val="0"/>
      <w:marTop w:val="0"/>
      <w:marBottom w:val="0"/>
      <w:divBdr>
        <w:top w:val="none" w:sz="0" w:space="0" w:color="auto"/>
        <w:left w:val="none" w:sz="0" w:space="0" w:color="auto"/>
        <w:bottom w:val="none" w:sz="0" w:space="0" w:color="auto"/>
        <w:right w:val="none" w:sz="0" w:space="0" w:color="auto"/>
      </w:divBdr>
      <w:divsChild>
        <w:div w:id="769198209">
          <w:marLeft w:val="0"/>
          <w:marRight w:val="0"/>
          <w:marTop w:val="0"/>
          <w:marBottom w:val="0"/>
          <w:divBdr>
            <w:top w:val="none" w:sz="0" w:space="0" w:color="auto"/>
            <w:left w:val="none" w:sz="0" w:space="0" w:color="auto"/>
            <w:bottom w:val="none" w:sz="0" w:space="0" w:color="auto"/>
            <w:right w:val="none" w:sz="0" w:space="0" w:color="auto"/>
          </w:divBdr>
          <w:divsChild>
            <w:div w:id="572741129">
              <w:marLeft w:val="0"/>
              <w:marRight w:val="0"/>
              <w:marTop w:val="0"/>
              <w:marBottom w:val="0"/>
              <w:divBdr>
                <w:top w:val="none" w:sz="0" w:space="0" w:color="auto"/>
                <w:left w:val="none" w:sz="0" w:space="0" w:color="auto"/>
                <w:bottom w:val="none" w:sz="0" w:space="0" w:color="auto"/>
                <w:right w:val="none" w:sz="0" w:space="0" w:color="auto"/>
              </w:divBdr>
              <w:divsChild>
                <w:div w:id="59605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01597">
          <w:marLeft w:val="0"/>
          <w:marRight w:val="0"/>
          <w:marTop w:val="100"/>
          <w:marBottom w:val="0"/>
          <w:divBdr>
            <w:top w:val="none" w:sz="0" w:space="0" w:color="auto"/>
            <w:left w:val="none" w:sz="0" w:space="0" w:color="auto"/>
            <w:bottom w:val="none" w:sz="0" w:space="0" w:color="auto"/>
            <w:right w:val="none" w:sz="0" w:space="0" w:color="auto"/>
          </w:divBdr>
          <w:divsChild>
            <w:div w:id="27154822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840609224">
      <w:bodyDiv w:val="1"/>
      <w:marLeft w:val="0"/>
      <w:marRight w:val="0"/>
      <w:marTop w:val="0"/>
      <w:marBottom w:val="0"/>
      <w:divBdr>
        <w:top w:val="none" w:sz="0" w:space="0" w:color="auto"/>
        <w:left w:val="none" w:sz="0" w:space="0" w:color="auto"/>
        <w:bottom w:val="none" w:sz="0" w:space="0" w:color="auto"/>
        <w:right w:val="none" w:sz="0" w:space="0" w:color="auto"/>
      </w:divBdr>
      <w:divsChild>
        <w:div w:id="1858690870">
          <w:marLeft w:val="0"/>
          <w:marRight w:val="0"/>
          <w:marTop w:val="100"/>
          <w:marBottom w:val="0"/>
          <w:divBdr>
            <w:top w:val="none" w:sz="0" w:space="0" w:color="auto"/>
            <w:left w:val="none" w:sz="0" w:space="0" w:color="auto"/>
            <w:bottom w:val="none" w:sz="0" w:space="0" w:color="auto"/>
            <w:right w:val="none" w:sz="0" w:space="0" w:color="auto"/>
          </w:divBdr>
          <w:divsChild>
            <w:div w:id="394008737">
              <w:marLeft w:val="0"/>
              <w:marRight w:val="0"/>
              <w:marTop w:val="60"/>
              <w:marBottom w:val="0"/>
              <w:divBdr>
                <w:top w:val="none" w:sz="0" w:space="0" w:color="auto"/>
                <w:left w:val="none" w:sz="0" w:space="0" w:color="auto"/>
                <w:bottom w:val="none" w:sz="0" w:space="0" w:color="auto"/>
                <w:right w:val="none" w:sz="0" w:space="0" w:color="auto"/>
              </w:divBdr>
            </w:div>
          </w:divsChild>
        </w:div>
        <w:div w:id="2043244638">
          <w:marLeft w:val="0"/>
          <w:marRight w:val="0"/>
          <w:marTop w:val="0"/>
          <w:marBottom w:val="0"/>
          <w:divBdr>
            <w:top w:val="none" w:sz="0" w:space="0" w:color="auto"/>
            <w:left w:val="none" w:sz="0" w:space="0" w:color="auto"/>
            <w:bottom w:val="none" w:sz="0" w:space="0" w:color="auto"/>
            <w:right w:val="none" w:sz="0" w:space="0" w:color="auto"/>
          </w:divBdr>
          <w:divsChild>
            <w:div w:id="452019651">
              <w:marLeft w:val="0"/>
              <w:marRight w:val="0"/>
              <w:marTop w:val="0"/>
              <w:marBottom w:val="0"/>
              <w:divBdr>
                <w:top w:val="none" w:sz="0" w:space="0" w:color="auto"/>
                <w:left w:val="none" w:sz="0" w:space="0" w:color="auto"/>
                <w:bottom w:val="none" w:sz="0" w:space="0" w:color="auto"/>
                <w:right w:val="none" w:sz="0" w:space="0" w:color="auto"/>
              </w:divBdr>
              <w:divsChild>
                <w:div w:id="83815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814196">
      <w:bodyDiv w:val="1"/>
      <w:marLeft w:val="0"/>
      <w:marRight w:val="0"/>
      <w:marTop w:val="0"/>
      <w:marBottom w:val="0"/>
      <w:divBdr>
        <w:top w:val="none" w:sz="0" w:space="0" w:color="auto"/>
        <w:left w:val="none" w:sz="0" w:space="0" w:color="auto"/>
        <w:bottom w:val="none" w:sz="0" w:space="0" w:color="auto"/>
        <w:right w:val="none" w:sz="0" w:space="0" w:color="auto"/>
      </w:divBdr>
      <w:divsChild>
        <w:div w:id="545726787">
          <w:marLeft w:val="0"/>
          <w:marRight w:val="0"/>
          <w:marTop w:val="100"/>
          <w:marBottom w:val="0"/>
          <w:divBdr>
            <w:top w:val="none" w:sz="0" w:space="0" w:color="auto"/>
            <w:left w:val="none" w:sz="0" w:space="0" w:color="auto"/>
            <w:bottom w:val="none" w:sz="0" w:space="0" w:color="auto"/>
            <w:right w:val="none" w:sz="0" w:space="0" w:color="auto"/>
          </w:divBdr>
          <w:divsChild>
            <w:div w:id="1689330071">
              <w:marLeft w:val="0"/>
              <w:marRight w:val="0"/>
              <w:marTop w:val="60"/>
              <w:marBottom w:val="0"/>
              <w:divBdr>
                <w:top w:val="none" w:sz="0" w:space="0" w:color="auto"/>
                <w:left w:val="none" w:sz="0" w:space="0" w:color="auto"/>
                <w:bottom w:val="none" w:sz="0" w:space="0" w:color="auto"/>
                <w:right w:val="none" w:sz="0" w:space="0" w:color="auto"/>
              </w:divBdr>
            </w:div>
          </w:divsChild>
        </w:div>
        <w:div w:id="1585072580">
          <w:marLeft w:val="0"/>
          <w:marRight w:val="0"/>
          <w:marTop w:val="0"/>
          <w:marBottom w:val="0"/>
          <w:divBdr>
            <w:top w:val="none" w:sz="0" w:space="0" w:color="auto"/>
            <w:left w:val="none" w:sz="0" w:space="0" w:color="auto"/>
            <w:bottom w:val="none" w:sz="0" w:space="0" w:color="auto"/>
            <w:right w:val="none" w:sz="0" w:space="0" w:color="auto"/>
          </w:divBdr>
          <w:divsChild>
            <w:div w:id="808134004">
              <w:marLeft w:val="0"/>
              <w:marRight w:val="0"/>
              <w:marTop w:val="0"/>
              <w:marBottom w:val="0"/>
              <w:divBdr>
                <w:top w:val="none" w:sz="0" w:space="0" w:color="auto"/>
                <w:left w:val="none" w:sz="0" w:space="0" w:color="auto"/>
                <w:bottom w:val="none" w:sz="0" w:space="0" w:color="auto"/>
                <w:right w:val="none" w:sz="0" w:space="0" w:color="auto"/>
              </w:divBdr>
              <w:divsChild>
                <w:div w:id="40483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2415</TotalTime>
  <Pages>1</Pages>
  <Words>1499</Words>
  <Characters>8546</Characters>
  <Application>Microsoft Office Word</Application>
  <DocSecurity>4</DocSecurity>
  <Lines>71</Lines>
  <Paragraphs>20</Paragraphs>
  <ScaleCrop>false</ScaleCrop>
  <Company/>
  <LinksUpToDate>false</LinksUpToDate>
  <CharactersWithSpaces>10025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 荣仁</dc:creator>
  <cp:keywords/>
  <dc:description/>
  <cp:lastModifiedBy>许 荣仁</cp:lastModifiedBy>
  <cp:revision>91</cp:revision>
  <dcterms:created xsi:type="dcterms:W3CDTF">2021-12-14T03:15:00Z</dcterms:created>
  <dcterms:modified xsi:type="dcterms:W3CDTF">2021-12-16T09:07:00Z</dcterms:modified>
</cp:coreProperties>
</file>