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FA1B8" w14:textId="38D8F5EE" w:rsidR="009303D9" w:rsidRPr="007E1621" w:rsidRDefault="0099682D" w:rsidP="007E1621">
      <w:pPr>
        <w:pStyle w:val="papertitle"/>
        <w:spacing w:before="100" w:beforeAutospacing="1" w:after="100" w:afterAutospacing="1"/>
        <w:rPr>
          <w:rFonts w:eastAsiaTheme="minorEastAsia" w:hint="eastAsia"/>
          <w:lang w:eastAsia="zh-CN"/>
        </w:rPr>
      </w:pPr>
      <w:r w:rsidRPr="0099682D">
        <w:t>A fusion method combining LSTM and MLP for predicting the risk of death in patients admitted to the ICU for coronary artery disease</w:t>
      </w:r>
    </w:p>
    <w:p w14:paraId="297BD89A" w14:textId="77777777" w:rsidR="00D7522C" w:rsidRDefault="00D7522C" w:rsidP="00CA4392">
      <w:pPr>
        <w:pStyle w:val="Author"/>
        <w:spacing w:before="100" w:beforeAutospacing="1" w:after="100" w:afterAutospacing="1" w:line="120" w:lineRule="auto"/>
        <w:rPr>
          <w:sz w:val="16"/>
          <w:szCs w:val="16"/>
        </w:rPr>
      </w:pPr>
    </w:p>
    <w:p w14:paraId="0F314DBC" w14:textId="77777777" w:rsidR="00D7522C" w:rsidRPr="00CA4392" w:rsidRDefault="00D7522C" w:rsidP="00CA4392">
      <w:pPr>
        <w:pStyle w:val="Author"/>
        <w:spacing w:before="100" w:beforeAutospacing="1" w:after="100" w:afterAutospacing="1" w:line="120" w:lineRule="auto"/>
        <w:rPr>
          <w:sz w:val="16"/>
          <w:szCs w:val="16"/>
        </w:rPr>
        <w:sectPr w:rsidR="00D7522C" w:rsidRPr="00CA4392" w:rsidSect="001A3B3D">
          <w:footerReference w:type="first" r:id="rId8"/>
          <w:pgSz w:w="12240" w:h="15840" w:code="1"/>
          <w:pgMar w:top="1080" w:right="893" w:bottom="1440" w:left="893" w:header="720" w:footer="720" w:gutter="0"/>
          <w:cols w:space="720"/>
          <w:titlePg/>
          <w:docGrid w:linePitch="360"/>
        </w:sectPr>
      </w:pPr>
    </w:p>
    <w:p w14:paraId="717FEB34" w14:textId="0D539C66" w:rsidR="001A3B3D" w:rsidRPr="006347CF" w:rsidRDefault="00132989" w:rsidP="006347CF">
      <w:pPr>
        <w:pStyle w:val="Author"/>
        <w:spacing w:before="100" w:beforeAutospacing="1"/>
        <w:rPr>
          <w:sz w:val="18"/>
          <w:szCs w:val="18"/>
        </w:rPr>
        <w:sectPr w:rsidR="001A3B3D" w:rsidRPr="006347CF" w:rsidSect="00F847A6">
          <w:type w:val="continuous"/>
          <w:pgSz w:w="12240" w:h="15840" w:code="1"/>
          <w:pgMar w:top="1080" w:right="893" w:bottom="1440" w:left="893" w:header="720" w:footer="720" w:gutter="0"/>
          <w:cols w:num="4" w:space="216"/>
          <w:docGrid w:linePitch="360"/>
        </w:sectPr>
      </w:pPr>
      <w:r>
        <w:rPr>
          <w:sz w:val="18"/>
          <w:szCs w:val="18"/>
          <w:lang w:eastAsia="zh-CN"/>
        </w:rPr>
        <w:br/>
      </w:r>
      <w:r>
        <w:rPr>
          <w:sz w:val="18"/>
          <w:szCs w:val="18"/>
          <w:lang w:eastAsia="zh-CN"/>
        </w:rPr>
        <w:br/>
      </w:r>
      <w:r>
        <w:rPr>
          <w:sz w:val="18"/>
          <w:szCs w:val="18"/>
          <w:lang w:eastAsia="zh-CN"/>
        </w:rPr>
        <w:br/>
      </w:r>
      <w:r w:rsidR="00344051">
        <w:rPr>
          <w:sz w:val="18"/>
          <w:szCs w:val="18"/>
          <w:lang w:eastAsia="zh-CN"/>
        </w:rPr>
        <w:br/>
      </w:r>
      <w:r w:rsidR="00344051">
        <w:rPr>
          <w:sz w:val="18"/>
          <w:szCs w:val="18"/>
          <w:lang w:eastAsia="zh-CN"/>
        </w:rPr>
        <w:br/>
      </w:r>
      <w:r>
        <w:rPr>
          <w:sz w:val="18"/>
          <w:szCs w:val="18"/>
          <w:lang w:eastAsia="zh-CN"/>
        </w:rPr>
        <w:br/>
      </w:r>
      <w:r w:rsidR="000D2058">
        <w:rPr>
          <w:rFonts w:hint="eastAsia"/>
          <w:sz w:val="18"/>
          <w:szCs w:val="18"/>
          <w:lang w:eastAsia="zh-CN"/>
        </w:rPr>
        <w:t>Rongren Xu</w:t>
      </w:r>
      <w:r w:rsidR="001A3B3D" w:rsidRPr="00F847A6">
        <w:rPr>
          <w:sz w:val="18"/>
          <w:szCs w:val="18"/>
        </w:rPr>
        <w:br/>
      </w:r>
      <w:r w:rsidR="00DB1018">
        <w:rPr>
          <w:rFonts w:hint="eastAsia"/>
          <w:sz w:val="18"/>
          <w:szCs w:val="18"/>
          <w:lang w:eastAsia="zh-CN"/>
        </w:rPr>
        <w:t>School of Computer Science</w:t>
      </w:r>
      <w:r w:rsidR="00D72D06" w:rsidRPr="00F847A6">
        <w:rPr>
          <w:sz w:val="18"/>
          <w:szCs w:val="18"/>
        </w:rPr>
        <w:br/>
      </w:r>
      <w:r w:rsidR="000D2058">
        <w:rPr>
          <w:rFonts w:hint="eastAsia"/>
          <w:sz w:val="18"/>
          <w:szCs w:val="18"/>
          <w:lang w:eastAsia="zh-CN"/>
        </w:rPr>
        <w:t>University of Science and Technology of China</w:t>
      </w:r>
      <w:r w:rsidR="001A3B3D" w:rsidRPr="00F847A6">
        <w:rPr>
          <w:i/>
          <w:sz w:val="18"/>
          <w:szCs w:val="18"/>
        </w:rPr>
        <w:br/>
      </w:r>
      <w:r w:rsidR="000D2058">
        <w:rPr>
          <w:rFonts w:hint="eastAsia"/>
          <w:sz w:val="18"/>
          <w:szCs w:val="18"/>
          <w:lang w:eastAsia="zh-CN"/>
        </w:rPr>
        <w:t>Hefei</w:t>
      </w:r>
      <w:r w:rsidR="009303D9">
        <w:rPr>
          <w:sz w:val="18"/>
          <w:szCs w:val="18"/>
          <w:lang w:eastAsia="zh-CN"/>
        </w:rPr>
        <w:t xml:space="preserve">, </w:t>
      </w:r>
      <w:r w:rsidR="000D2058">
        <w:rPr>
          <w:rFonts w:hint="eastAsia"/>
          <w:sz w:val="18"/>
          <w:szCs w:val="18"/>
          <w:lang w:eastAsia="zh-CN"/>
        </w:rPr>
        <w:t>China</w:t>
      </w:r>
      <w:r w:rsidR="001A3B3D" w:rsidRPr="00F847A6">
        <w:rPr>
          <w:sz w:val="18"/>
          <w:szCs w:val="18"/>
        </w:rPr>
        <w:br/>
      </w:r>
      <w:r w:rsidR="00DB1018">
        <w:rPr>
          <w:rFonts w:hint="eastAsia"/>
          <w:sz w:val="18"/>
          <w:szCs w:val="18"/>
          <w:lang w:eastAsia="zh-CN"/>
        </w:rPr>
        <w:t>xurongren@mail.ustc.edu.cn</w:t>
      </w:r>
      <w:r w:rsidR="006347CF">
        <w:rPr>
          <w:sz w:val="18"/>
          <w:szCs w:val="18"/>
        </w:rPr>
        <w:br/>
      </w:r>
      <w:r w:rsidR="000D2058">
        <w:rPr>
          <w:rFonts w:hint="eastAsia"/>
          <w:sz w:val="18"/>
          <w:szCs w:val="18"/>
          <w:lang w:eastAsia="zh-CN"/>
        </w:rPr>
        <w:t>Haoran Zheng</w:t>
      </w:r>
      <w:r w:rsidR="005E2AA5">
        <w:rPr>
          <w:rFonts w:hint="eastAsia"/>
          <w:sz w:val="18"/>
          <w:szCs w:val="18"/>
          <w:lang w:eastAsia="zh-CN"/>
        </w:rPr>
        <w:t>*</w:t>
      </w:r>
      <w:r w:rsidR="001A3B3D" w:rsidRPr="00F847A6">
        <w:rPr>
          <w:sz w:val="18"/>
          <w:szCs w:val="18"/>
        </w:rPr>
        <w:br/>
      </w:r>
      <w:r w:rsidR="00DB1018">
        <w:rPr>
          <w:rFonts w:hint="eastAsia"/>
          <w:sz w:val="18"/>
          <w:szCs w:val="18"/>
          <w:lang w:eastAsia="zh-CN"/>
        </w:rPr>
        <w:t>School of Computer Science</w:t>
      </w:r>
      <w:r w:rsidR="001A3B3D" w:rsidRPr="00F847A6">
        <w:rPr>
          <w:sz w:val="18"/>
          <w:szCs w:val="18"/>
        </w:rPr>
        <w:br/>
      </w:r>
      <w:r w:rsidR="000D2058">
        <w:rPr>
          <w:rFonts w:hint="eastAsia"/>
          <w:sz w:val="18"/>
          <w:szCs w:val="18"/>
          <w:lang w:eastAsia="zh-CN"/>
        </w:rPr>
        <w:t>University of Science and Technology of China</w:t>
      </w:r>
      <w:r w:rsidR="001A3B3D" w:rsidRPr="00F847A6">
        <w:rPr>
          <w:i/>
          <w:sz w:val="18"/>
          <w:szCs w:val="18"/>
        </w:rPr>
        <w:br/>
      </w:r>
      <w:r w:rsidR="000D2058">
        <w:rPr>
          <w:rFonts w:hint="eastAsia"/>
          <w:sz w:val="18"/>
          <w:szCs w:val="18"/>
          <w:lang w:eastAsia="zh-CN"/>
        </w:rPr>
        <w:t>Hefei, China</w:t>
      </w:r>
      <w:r w:rsidR="001A3B3D" w:rsidRPr="00F847A6">
        <w:rPr>
          <w:sz w:val="18"/>
          <w:szCs w:val="18"/>
        </w:rPr>
        <w:br/>
      </w:r>
      <w:r w:rsidR="005E2AA5">
        <w:rPr>
          <w:rFonts w:hint="eastAsia"/>
          <w:sz w:val="18"/>
          <w:szCs w:val="18"/>
          <w:lang w:eastAsia="zh-CN"/>
        </w:rPr>
        <w:t>*</w:t>
      </w:r>
      <w:r w:rsidR="00DB1018">
        <w:rPr>
          <w:rFonts w:hint="eastAsia"/>
          <w:sz w:val="18"/>
          <w:szCs w:val="18"/>
          <w:lang w:eastAsia="zh-CN"/>
        </w:rPr>
        <w:t>hrzheng@ustc.edu.cn</w:t>
      </w:r>
      <w:r w:rsidR="00344051">
        <w:rPr>
          <w:sz w:val="18"/>
          <w:szCs w:val="18"/>
        </w:rPr>
        <w:br/>
      </w:r>
      <w:r w:rsidR="00344051">
        <w:rPr>
          <w:sz w:val="18"/>
          <w:szCs w:val="18"/>
        </w:rPr>
        <w:br/>
      </w:r>
      <w:r w:rsidR="00344051">
        <w:rPr>
          <w:sz w:val="18"/>
          <w:szCs w:val="18"/>
        </w:rPr>
        <w:br/>
      </w:r>
      <w:r w:rsidR="00344051">
        <w:rPr>
          <w:sz w:val="18"/>
          <w:szCs w:val="18"/>
        </w:rPr>
        <w:br/>
      </w:r>
      <w:r w:rsidR="00344051">
        <w:rPr>
          <w:sz w:val="18"/>
          <w:szCs w:val="18"/>
        </w:rPr>
        <w:br/>
      </w:r>
      <w:r w:rsidR="006347CF">
        <w:rPr>
          <w:sz w:val="18"/>
          <w:szCs w:val="18"/>
        </w:rPr>
        <w:br/>
      </w:r>
    </w:p>
    <w:p w14:paraId="67A3AF70" w14:textId="77777777" w:rsidR="009303D9" w:rsidRPr="001D2997" w:rsidRDefault="009303D9" w:rsidP="0050334B">
      <w:pPr>
        <w:jc w:val="both"/>
        <w:rPr>
          <w:rFonts w:hint="eastAsia"/>
          <w:lang w:eastAsia="zh-CN"/>
        </w:rPr>
        <w:sectPr w:rsidR="009303D9" w:rsidRPr="001D2997">
          <w:type w:val="continuous"/>
          <w:pgSz w:w="12240" w:h="15840" w:code="1"/>
          <w:pgMar w:top="1080" w:right="893" w:bottom="1440" w:left="893" w:header="720" w:footer="720" w:gutter="0"/>
          <w:cols w:space="720"/>
          <w:docGrid w:linePitch="360"/>
        </w:sectPr>
      </w:pPr>
    </w:p>
    <w:p w14:paraId="4560F5C3" w14:textId="77777777" w:rsidR="00CA4392" w:rsidRPr="005E2AA5" w:rsidRDefault="00CA4392" w:rsidP="0050334B">
      <w:pPr>
        <w:pStyle w:val="Author"/>
        <w:spacing w:before="100" w:beforeAutospacing="1"/>
        <w:jc w:val="both"/>
        <w:rPr>
          <w:rFonts w:hint="eastAsia"/>
          <w:sz w:val="16"/>
          <w:szCs w:val="16"/>
          <w:lang w:eastAsia="zh-CN"/>
        </w:rPr>
        <w:sectPr w:rsidR="00CA4392" w:rsidRPr="005E2AA5" w:rsidSect="00F847A6">
          <w:type w:val="continuous"/>
          <w:pgSz w:w="12240" w:h="15840" w:code="1"/>
          <w:pgMar w:top="1080" w:right="893" w:bottom="1440" w:left="893" w:header="720" w:footer="720" w:gutter="0"/>
          <w:cols w:num="4" w:space="216"/>
          <w:docGrid w:linePitch="360"/>
        </w:sectPr>
      </w:pPr>
    </w:p>
    <w:p w14:paraId="11E602D5" w14:textId="77777777" w:rsidR="006347CF" w:rsidRPr="00F847A6" w:rsidRDefault="006347CF" w:rsidP="00CA4392">
      <w:pPr>
        <w:pStyle w:val="Author"/>
        <w:spacing w:before="100" w:beforeAutospacing="1"/>
        <w:jc w:val="both"/>
        <w:rPr>
          <w:rFonts w:hint="eastAsia"/>
          <w:sz w:val="16"/>
          <w:szCs w:val="16"/>
          <w:lang w:eastAsia="zh-CN"/>
        </w:rPr>
        <w:sectPr w:rsidR="006347CF" w:rsidRPr="00F847A6" w:rsidSect="00F847A6">
          <w:type w:val="continuous"/>
          <w:pgSz w:w="12240" w:h="15840" w:code="1"/>
          <w:pgMar w:top="1080" w:right="893" w:bottom="1440" w:left="893" w:header="720" w:footer="720" w:gutter="0"/>
          <w:cols w:num="4" w:space="216"/>
          <w:docGrid w:linePitch="360"/>
        </w:sectPr>
      </w:pPr>
    </w:p>
    <w:p w14:paraId="40076AD6" w14:textId="06C05A3D" w:rsidR="004D72B5" w:rsidRDefault="009303D9" w:rsidP="00972203">
      <w:pPr>
        <w:pStyle w:val="Abstract"/>
        <w:rPr>
          <w:i/>
          <w:iCs/>
        </w:rPr>
      </w:pPr>
      <w:r>
        <w:rPr>
          <w:i/>
          <w:iCs/>
        </w:rPr>
        <w:t>Abstract</w:t>
      </w:r>
      <w:r>
        <w:t>—</w:t>
      </w:r>
      <w:r w:rsidR="00226399" w:rsidRPr="00226399">
        <w:t xml:space="preserve">Globally, coronary artery disease is a leading cause of death. Currently, there are various tools available for diagnosing coronary artery disease, such as electrocardiograms, coronary angiography, and biomarkers. However, tools for assessing prognosis are limited and tend to focus on static data, neglecting the role of time-series data in reflecting changes in patient condition. The application of machine learning in disease prognosis assessment is increasingly gaining attention. Data related to CAD patients were extracted from the MIMIC-IV database. An end-to-end LSTM and MLP fusion model </w:t>
      </w:r>
      <w:proofErr w:type="gramStart"/>
      <w:r w:rsidR="00226399" w:rsidRPr="00226399">
        <w:t>was</w:t>
      </w:r>
      <w:proofErr w:type="gramEnd"/>
      <w:r w:rsidR="00226399" w:rsidRPr="00226399">
        <w:t xml:space="preserve"> constructed to predict patients' 30-day mortality risk, with AU-PRC as the primary evaluation metric. This model was compared with clinical scores such as SOFA, SAPS II, LODS, and OASIS, as well as traditional machine learning models like logistic regression, random forest, </w:t>
      </w:r>
      <w:proofErr w:type="spellStart"/>
      <w:r w:rsidR="00226399" w:rsidRPr="00226399">
        <w:t>LightGBM</w:t>
      </w:r>
      <w:proofErr w:type="spellEnd"/>
      <w:r w:rsidR="00226399" w:rsidRPr="00226399">
        <w:t xml:space="preserve">, and </w:t>
      </w:r>
      <w:proofErr w:type="spellStart"/>
      <w:r w:rsidR="00226399" w:rsidRPr="00226399">
        <w:t>XGBoost</w:t>
      </w:r>
      <w:proofErr w:type="spellEnd"/>
      <w:r w:rsidR="00226399" w:rsidRPr="00226399">
        <w:t>. The results showed that the end-to-end LSTM and MLP fusion model performed best among all models, achieving an AU-PRC of 0.5866 on the test set, significantly outperforming traditional clinical scores (e.g., SAPS II, AU-PRC = 0.3127) and the best-performing traditional machine learning model (</w:t>
      </w:r>
      <w:proofErr w:type="spellStart"/>
      <w:r w:rsidR="00226399" w:rsidRPr="00226399">
        <w:t>LightGBM</w:t>
      </w:r>
      <w:proofErr w:type="spellEnd"/>
      <w:r w:rsidR="00226399" w:rsidRPr="00226399">
        <w:t>, AU-PRC = 0.5614). Compared to clinical scores and traditional machine learning models, our proposed end-to-end fusion model can more effectively utilize dynamic time series data, thereby significantly improving the predictive ability of mortality risk for coronary heart disease ICU patients.</w:t>
      </w:r>
      <w:r w:rsidR="001A42EA">
        <w:rPr>
          <w:iCs/>
        </w:rPr>
        <w:t xml:space="preserve"> </w:t>
      </w:r>
    </w:p>
    <w:p w14:paraId="779A7C30" w14:textId="1163CA4C" w:rsidR="009303D9" w:rsidRPr="004D72B5" w:rsidRDefault="004D72B5" w:rsidP="00972203">
      <w:pPr>
        <w:pStyle w:val="Keywords"/>
      </w:pPr>
      <w:r w:rsidRPr="004D72B5">
        <w:t>Keywords—</w:t>
      </w:r>
      <w:r w:rsidR="00817BD5" w:rsidRPr="00817BD5">
        <w:t>CAD, MIMIC-IV, Mortality Prediction, LSTM.</w:t>
      </w:r>
    </w:p>
    <w:p w14:paraId="7C9B4594" w14:textId="1FB02CFC" w:rsidR="009303D9" w:rsidRPr="00D632BE" w:rsidRDefault="009303D9" w:rsidP="006B6B66">
      <w:pPr>
        <w:pStyle w:val="1"/>
      </w:pPr>
      <w:r w:rsidRPr="00D632BE">
        <w:t xml:space="preserve">Introduction </w:t>
      </w:r>
    </w:p>
    <w:p w14:paraId="2F5338F4" w14:textId="484F829B" w:rsidR="00A82A17" w:rsidRDefault="00A82A17" w:rsidP="00A82A17">
      <w:pPr>
        <w:pStyle w:val="a3"/>
      </w:pPr>
      <w:r>
        <w:t>Coronary artery disease (CAD) is a common heart condition characterized by the formation of atherosclerotic plaques within the arterial lumen. In hospital wards, particularly in intensive care units, acute coronary syndrome (ACS) results in extremely high mortality rates. Studies indicate that the in-hospital mortality rate for ACS patients exceeds 5%, and in specific high-risk subgroups, this rate may reach as high as 26.7%</w:t>
      </w:r>
      <w:r w:rsidR="00C63D4E">
        <w:rPr>
          <w:rFonts w:hint="eastAsia"/>
          <w:lang w:eastAsia="zh-CN"/>
        </w:rPr>
        <w:t xml:space="preserve"> </w:t>
      </w:r>
      <w:r w:rsidR="005E54D7">
        <w:fldChar w:fldCharType="begin"/>
      </w:r>
      <w:r w:rsidR="005E54D7">
        <w:instrText xml:space="preserve"> REF _Ref203039629 \r \h </w:instrText>
      </w:r>
      <w:r w:rsidR="005E54D7">
        <w:fldChar w:fldCharType="separate"/>
      </w:r>
      <w:r w:rsidR="005E54D7">
        <w:t>[1]</w:t>
      </w:r>
      <w:r w:rsidR="005E54D7">
        <w:fldChar w:fldCharType="end"/>
      </w:r>
      <w:r>
        <w:t xml:space="preserve">. Coronary artery disease impairs blood flow, thereby limiting the heart's ability to deliver oxygen. It is a leading cause of morbidity and mortality in the United States and worldwide. Generally, CAD often coexists with various cardiovascular and </w:t>
      </w:r>
      <w:r>
        <w:t>metabolic diseases. Numerous clinical studies have focused on identifying risk factors associated with poor outcomes in CAD patients. In addition to traditional demographic factors such as age and gender</w:t>
      </w:r>
      <w:r w:rsidR="00C63D4E">
        <w:rPr>
          <w:rFonts w:hint="eastAsia"/>
          <w:lang w:eastAsia="zh-CN"/>
        </w:rPr>
        <w:t xml:space="preserve"> </w:t>
      </w:r>
      <w:r w:rsidR="006C6307">
        <w:fldChar w:fldCharType="begin"/>
      </w:r>
      <w:r w:rsidR="006C6307">
        <w:instrText xml:space="preserve"> REF _Ref203039657 \r \h </w:instrText>
      </w:r>
      <w:r w:rsidR="006C6307">
        <w:fldChar w:fldCharType="separate"/>
      </w:r>
      <w:r w:rsidR="006C6307">
        <w:t>[2]</w:t>
      </w:r>
      <w:r w:rsidR="006C6307">
        <w:fldChar w:fldCharType="end"/>
      </w:r>
      <w:r>
        <w:t>, studies have demonstrated that various biomarkers and physiological indicators, such as the glycated hemoglobin index (HGI), triglyceride-glucose (</w:t>
      </w:r>
      <w:proofErr w:type="spellStart"/>
      <w:r>
        <w:t>TyG</w:t>
      </w:r>
      <w:proofErr w:type="spellEnd"/>
      <w:r>
        <w:t>) index, and neutrophil-to-lymphocyte ratio, are significantly associated with mortality risk in CAD patients</w:t>
      </w:r>
      <w:r w:rsidR="00C63D4E">
        <w:rPr>
          <w:rFonts w:hint="eastAsia"/>
          <w:lang w:eastAsia="zh-CN"/>
        </w:rPr>
        <w:t xml:space="preserve"> </w:t>
      </w:r>
      <w:r w:rsidR="00196AC5">
        <w:fldChar w:fldCharType="begin"/>
      </w:r>
      <w:r w:rsidR="00196AC5">
        <w:instrText xml:space="preserve"> REF _Ref203039680 \r \h </w:instrText>
      </w:r>
      <w:r w:rsidR="003F4E36">
        <w:instrText xml:space="preserve"> \* MERGEFORMAT </w:instrText>
      </w:r>
      <w:r w:rsidR="00196AC5">
        <w:fldChar w:fldCharType="separate"/>
      </w:r>
      <w:r w:rsidR="00196AC5">
        <w:t>[3</w:t>
      </w:r>
      <w:r w:rsidR="00196AC5" w:rsidRPr="003F4E36">
        <w:rPr>
          <w:vanish/>
        </w:rPr>
        <w:t>]</w:t>
      </w:r>
      <w:r w:rsidR="00196AC5">
        <w:fldChar w:fldCharType="end"/>
      </w:r>
      <w:r w:rsidR="007F747E">
        <w:rPr>
          <w:rFonts w:hint="eastAsia"/>
          <w:lang w:eastAsia="zh-CN"/>
        </w:rPr>
        <w:t>-</w:t>
      </w:r>
      <w:r w:rsidR="00196AC5">
        <w:fldChar w:fldCharType="begin"/>
      </w:r>
      <w:r w:rsidR="00196AC5">
        <w:instrText xml:space="preserve"> REF _Ref203039687 \r \h </w:instrText>
      </w:r>
      <w:r w:rsidR="003F4E36">
        <w:instrText xml:space="preserve"> \* MERGEFORMAT </w:instrText>
      </w:r>
      <w:r w:rsidR="00196AC5">
        <w:fldChar w:fldCharType="separate"/>
      </w:r>
      <w:r w:rsidR="00196AC5" w:rsidRPr="003F4E36">
        <w:rPr>
          <w:vanish/>
        </w:rPr>
        <w:t>[</w:t>
      </w:r>
      <w:r w:rsidR="00196AC5">
        <w:t>6]</w:t>
      </w:r>
      <w:r w:rsidR="00196AC5">
        <w:fldChar w:fldCharType="end"/>
      </w:r>
      <w:r>
        <w:t>. These findings provide important criteria for feature selection in the construction of risk models.</w:t>
      </w:r>
    </w:p>
    <w:p w14:paraId="73547FD6" w14:textId="27A14253" w:rsidR="00A82A17" w:rsidRDefault="00D66B66" w:rsidP="00A82A17">
      <w:pPr>
        <w:pStyle w:val="a3"/>
      </w:pPr>
      <w:r w:rsidRPr="00D66B66">
        <w:t>How to effectively integrate scattered static indicators with patients' continuous dynamic physiological changes remains a major challenge in the field of prognosis assessment for CAD patients. For a long time, clinical practice has relied on traditional clinical scoring systems, such as GRACE, TIMI, and SOFA</w:t>
      </w:r>
      <w:r w:rsidR="00C63D4E">
        <w:rPr>
          <w:rFonts w:hint="eastAsia"/>
          <w:lang w:eastAsia="zh-CN"/>
        </w:rPr>
        <w:t xml:space="preserve"> </w:t>
      </w:r>
      <w:r w:rsidR="008448C1">
        <w:fldChar w:fldCharType="begin"/>
      </w:r>
      <w:r w:rsidR="008448C1">
        <w:instrText xml:space="preserve"> REF _Ref203040382 \r \h </w:instrText>
      </w:r>
      <w:r w:rsidR="003F4E36">
        <w:instrText xml:space="preserve"> \* MERGEFORMAT </w:instrText>
      </w:r>
      <w:r w:rsidR="008448C1">
        <w:fldChar w:fldCharType="separate"/>
      </w:r>
      <w:r w:rsidR="008448C1">
        <w:t>[7</w:t>
      </w:r>
      <w:r w:rsidR="008448C1" w:rsidRPr="003F4E36">
        <w:rPr>
          <w:vanish/>
        </w:rPr>
        <w:t>]</w:t>
      </w:r>
      <w:r w:rsidR="008448C1">
        <w:fldChar w:fldCharType="end"/>
      </w:r>
      <w:r w:rsidR="008448C1">
        <w:rPr>
          <w:rFonts w:hint="eastAsia"/>
          <w:lang w:eastAsia="zh-CN"/>
        </w:rPr>
        <w:t>-</w:t>
      </w:r>
      <w:r w:rsidR="008448C1">
        <w:fldChar w:fldCharType="begin"/>
      </w:r>
      <w:r w:rsidR="008448C1">
        <w:instrText xml:space="preserve"> REF _Ref203040388 \r \h </w:instrText>
      </w:r>
      <w:r w:rsidR="003F4E36">
        <w:instrText xml:space="preserve"> \* MERGEFORMAT </w:instrText>
      </w:r>
      <w:r w:rsidR="008448C1">
        <w:fldChar w:fldCharType="separate"/>
      </w:r>
      <w:r w:rsidR="008448C1" w:rsidRPr="003F4E36">
        <w:rPr>
          <w:vanish/>
        </w:rPr>
        <w:t>[</w:t>
      </w:r>
      <w:r w:rsidR="008448C1">
        <w:t>9]</w:t>
      </w:r>
      <w:r w:rsidR="008448C1">
        <w:fldChar w:fldCharType="end"/>
      </w:r>
      <w:r w:rsidRPr="00D66B66">
        <w:t>. These scoring systems play an extremely important role in clinical decision-making</w:t>
      </w:r>
      <w:r w:rsidR="00C63D4E">
        <w:rPr>
          <w:rFonts w:hint="eastAsia"/>
          <w:lang w:eastAsia="zh-CN"/>
        </w:rPr>
        <w:t xml:space="preserve"> </w:t>
      </w:r>
      <w:r w:rsidR="008448C1">
        <w:fldChar w:fldCharType="begin"/>
      </w:r>
      <w:r w:rsidR="008448C1">
        <w:instrText xml:space="preserve"> REF _Ref203040404 \r \h </w:instrText>
      </w:r>
      <w:r w:rsidR="008448C1">
        <w:fldChar w:fldCharType="separate"/>
      </w:r>
      <w:r w:rsidR="008448C1">
        <w:t>[10]</w:t>
      </w:r>
      <w:r w:rsidR="008448C1">
        <w:fldChar w:fldCharType="end"/>
      </w:r>
      <w:r w:rsidRPr="00D66B66">
        <w:t>, but their limitations are becoming increasingly apparent. For example, they typically rely on a limited number of variables, assume a linear relationship between risk factors and outcomes, and are mostly static, unable to capture the dynamic changes in a patient's physiological state. Therefore, when applied to patient populations with high heterogeneity, the predictive performance of these traditional scoring systems often falls short</w:t>
      </w:r>
      <w:r w:rsidR="00C63D4E">
        <w:rPr>
          <w:rFonts w:hint="eastAsia"/>
          <w:lang w:eastAsia="zh-CN"/>
        </w:rPr>
        <w:t xml:space="preserve"> </w:t>
      </w:r>
      <w:r w:rsidR="008448C1">
        <w:fldChar w:fldCharType="begin"/>
      </w:r>
      <w:r w:rsidR="008448C1">
        <w:instrText xml:space="preserve"> REF _Ref203040414 \r \h </w:instrText>
      </w:r>
      <w:r w:rsidR="008448C1">
        <w:fldChar w:fldCharType="separate"/>
      </w:r>
      <w:r w:rsidR="008448C1">
        <w:t>[11]</w:t>
      </w:r>
      <w:r w:rsidR="008448C1">
        <w:fldChar w:fldCharType="end"/>
      </w:r>
      <w:r w:rsidRPr="00D66B66">
        <w:t>.</w:t>
      </w:r>
    </w:p>
    <w:p w14:paraId="1F538BAF" w14:textId="77A99D21" w:rsidR="00C63938" w:rsidRDefault="00C63938" w:rsidP="00C63938">
      <w:pPr>
        <w:pStyle w:val="a3"/>
      </w:pPr>
      <w:r>
        <w:t>The rise of machine learning has brought about a change in this phenomenon. Machine learning methods can analyze large amounts of high-dimensional data, reveal complex nonlinear relationships, and integrate multiple types of data. In this way, more accurate prediction models can be created</w:t>
      </w:r>
      <w:r w:rsidR="00C63D4E">
        <w:rPr>
          <w:rFonts w:hint="eastAsia"/>
          <w:lang w:eastAsia="zh-CN"/>
        </w:rPr>
        <w:t xml:space="preserve"> </w:t>
      </w:r>
      <w:r w:rsidR="008448C1">
        <w:fldChar w:fldCharType="begin"/>
      </w:r>
      <w:r w:rsidR="008448C1">
        <w:instrText xml:space="preserve"> REF _Ref203039629 \r \h </w:instrText>
      </w:r>
      <w:r w:rsidR="008448C1">
        <w:fldChar w:fldCharType="separate"/>
      </w:r>
      <w:r w:rsidR="008448C1">
        <w:t>[1]</w:t>
      </w:r>
      <w:r w:rsidR="008448C1">
        <w:fldChar w:fldCharType="end"/>
      </w:r>
      <w:r>
        <w:t>. To overcome the limitations of clinical scoring, researchers have turned to machine learning methods that can handle high-dimensional data and reveal nonlinear relationships. Tingting Shu et al. developed a model using machine learning methods to assess the risk of emergency IHD patients being transferred to the intensive care unit and the risk of death at different time points, with the potential to help triage emergency room IHD patients</w:t>
      </w:r>
      <w:r w:rsidR="00C63D4E">
        <w:rPr>
          <w:rFonts w:hint="eastAsia"/>
          <w:lang w:eastAsia="zh-CN"/>
        </w:rPr>
        <w:t xml:space="preserve"> </w:t>
      </w:r>
      <w:r w:rsidR="008448C1">
        <w:fldChar w:fldCharType="begin"/>
      </w:r>
      <w:r w:rsidR="008448C1">
        <w:instrText xml:space="preserve"> REF _Ref203040437 \r \h </w:instrText>
      </w:r>
      <w:r w:rsidR="008448C1">
        <w:fldChar w:fldCharType="separate"/>
      </w:r>
      <w:r w:rsidR="008448C1">
        <w:t>[12]</w:t>
      </w:r>
      <w:r w:rsidR="008448C1">
        <w:fldChar w:fldCharType="end"/>
      </w:r>
      <w:r>
        <w:t xml:space="preserve">. Huazhong Yang et al. achieved higher </w:t>
      </w:r>
      <w:r>
        <w:lastRenderedPageBreak/>
        <w:t xml:space="preserve">performance in predicting CHD patients using an improved </w:t>
      </w:r>
      <w:proofErr w:type="spellStart"/>
      <w:r>
        <w:t>LightGBM</w:t>
      </w:r>
      <w:proofErr w:type="spellEnd"/>
      <w:r>
        <w:t xml:space="preserve"> model</w:t>
      </w:r>
      <w:r w:rsidR="00C63D4E">
        <w:rPr>
          <w:rFonts w:hint="eastAsia"/>
          <w:lang w:eastAsia="zh-CN"/>
        </w:rPr>
        <w:t xml:space="preserve"> </w:t>
      </w:r>
      <w:r w:rsidR="008448C1">
        <w:fldChar w:fldCharType="begin"/>
      </w:r>
      <w:r w:rsidR="008448C1">
        <w:instrText xml:space="preserve"> REF _Ref203040448 \r \h </w:instrText>
      </w:r>
      <w:r w:rsidR="008448C1">
        <w:fldChar w:fldCharType="separate"/>
      </w:r>
      <w:r w:rsidR="008448C1">
        <w:t>[13]</w:t>
      </w:r>
      <w:r w:rsidR="008448C1">
        <w:fldChar w:fldCharType="end"/>
      </w:r>
      <w:r>
        <w:t>. Haleh Ayatollahi et al. also demonstrated the potential of machine learning models in distinguishing CAD data</w:t>
      </w:r>
      <w:r w:rsidR="00C63D4E">
        <w:rPr>
          <w:rFonts w:hint="eastAsia"/>
          <w:lang w:eastAsia="zh-CN"/>
        </w:rPr>
        <w:t xml:space="preserve"> </w:t>
      </w:r>
      <w:r w:rsidR="008448C1">
        <w:fldChar w:fldCharType="begin"/>
      </w:r>
      <w:r w:rsidR="008448C1">
        <w:instrText xml:space="preserve"> REF _Ref203040453 \r \h </w:instrText>
      </w:r>
      <w:r w:rsidR="008448C1">
        <w:fldChar w:fldCharType="separate"/>
      </w:r>
      <w:r w:rsidR="008448C1">
        <w:t>[14]</w:t>
      </w:r>
      <w:r w:rsidR="008448C1">
        <w:fldChar w:fldCharType="end"/>
      </w:r>
      <w:r>
        <w:t xml:space="preserve">. Khan et al. utilized a one-dimensional convolutional neural network to diagnose patients at an early stage </w:t>
      </w:r>
      <w:r w:rsidR="008448C1">
        <w:fldChar w:fldCharType="begin"/>
      </w:r>
      <w:r w:rsidR="008448C1">
        <w:instrText xml:space="preserve"> REF _Ref203040460 \r \h </w:instrText>
      </w:r>
      <w:r w:rsidR="008448C1">
        <w:fldChar w:fldCharType="separate"/>
      </w:r>
      <w:r w:rsidR="008448C1">
        <w:t>[15]</w:t>
      </w:r>
      <w:r w:rsidR="008448C1">
        <w:fldChar w:fldCharType="end"/>
      </w:r>
      <w:r>
        <w:t xml:space="preserve">. </w:t>
      </w:r>
      <w:proofErr w:type="spellStart"/>
      <w:r>
        <w:t>Xuping</w:t>
      </w:r>
      <w:proofErr w:type="spellEnd"/>
      <w:r>
        <w:t xml:space="preserve"> Lin et al. constructed a predictive model using </w:t>
      </w:r>
      <w:proofErr w:type="spellStart"/>
      <w:r>
        <w:t>Xgboost</w:t>
      </w:r>
      <w:proofErr w:type="spellEnd"/>
      <w:r>
        <w:t xml:space="preserve"> and RDF, achieving an AUC of 0.835 in predicting 30-day mortality, significantly outperforming the SOFA score</w:t>
      </w:r>
      <w:r w:rsidR="00C63D4E">
        <w:rPr>
          <w:rFonts w:hint="eastAsia"/>
          <w:lang w:eastAsia="zh-CN"/>
        </w:rPr>
        <w:t xml:space="preserve"> </w:t>
      </w:r>
      <w:r w:rsidR="008448C1">
        <w:fldChar w:fldCharType="begin"/>
      </w:r>
      <w:r w:rsidR="008448C1">
        <w:instrText xml:space="preserve"> REF _Ref203040465 \r \h </w:instrText>
      </w:r>
      <w:r w:rsidR="008448C1">
        <w:fldChar w:fldCharType="separate"/>
      </w:r>
      <w:r w:rsidR="008448C1">
        <w:t>[16]</w:t>
      </w:r>
      <w:r w:rsidR="008448C1">
        <w:fldChar w:fldCharType="end"/>
      </w:r>
      <w:r>
        <w:t xml:space="preserve">. </w:t>
      </w:r>
      <w:proofErr w:type="spellStart"/>
      <w:r>
        <w:t>Shixuan</w:t>
      </w:r>
      <w:proofErr w:type="spellEnd"/>
      <w:r>
        <w:t xml:space="preserve"> Peng et al. developed a model to predict in-hospital mortality in myocardial infarction patients, achieving an AUC of 0.846, higher than the 0.757 of the SOFA score model</w:t>
      </w:r>
      <w:r w:rsidR="00C63D4E">
        <w:rPr>
          <w:rFonts w:hint="eastAsia"/>
          <w:lang w:eastAsia="zh-CN"/>
        </w:rPr>
        <w:t xml:space="preserve"> </w:t>
      </w:r>
      <w:r w:rsidR="008448C1">
        <w:fldChar w:fldCharType="begin"/>
      </w:r>
      <w:r w:rsidR="008448C1">
        <w:instrText xml:space="preserve"> REF _Ref203040473 \r \h </w:instrText>
      </w:r>
      <w:r w:rsidR="008448C1">
        <w:fldChar w:fldCharType="separate"/>
      </w:r>
      <w:r w:rsidR="008448C1">
        <w:t>[17]</w:t>
      </w:r>
      <w:r w:rsidR="008448C1">
        <w:fldChar w:fldCharType="end"/>
      </w:r>
      <w:r>
        <w:t xml:space="preserve">. Jun Li et al. built a machine learning model based on the </w:t>
      </w:r>
      <w:proofErr w:type="spellStart"/>
      <w:r>
        <w:t>XGBoost</w:t>
      </w:r>
      <w:proofErr w:type="spellEnd"/>
      <w:r>
        <w:t xml:space="preserve"> algorithm that can effectively predict in-hospital mortality in AHF patients admitted to the ICU, outperforming traditional logistic regression models and commonly used clinical scoring systems</w:t>
      </w:r>
      <w:r w:rsidR="00C63D4E">
        <w:rPr>
          <w:rFonts w:hint="eastAsia"/>
          <w:lang w:eastAsia="zh-CN"/>
        </w:rPr>
        <w:t xml:space="preserve"> </w:t>
      </w:r>
      <w:r w:rsidR="00A566FE">
        <w:fldChar w:fldCharType="begin"/>
      </w:r>
      <w:r w:rsidR="00A566FE">
        <w:instrText xml:space="preserve"> REF _Ref203040483 \r \h </w:instrText>
      </w:r>
      <w:r w:rsidR="00A566FE">
        <w:fldChar w:fldCharType="separate"/>
      </w:r>
      <w:r w:rsidR="00A566FE">
        <w:t>[18]</w:t>
      </w:r>
      <w:r w:rsidR="00A566FE">
        <w:fldChar w:fldCharType="end"/>
      </w:r>
      <w:r>
        <w:t>. However, these models typically convert dynamic time-series data (such as continuous vital signs) into static features through aggregation (e.g., calculating means, maximums, etc.) when processing clinical data. While this simplifies the problem, it also ignores the valuable time-dependent and dynamic trends in the data, which are crucial for reflecting the real-time evolution of a patient's condition.</w:t>
      </w:r>
    </w:p>
    <w:p w14:paraId="5F221BEC" w14:textId="5BE61602" w:rsidR="00C63938" w:rsidRDefault="00C63938" w:rsidP="00C63938">
      <w:pPr>
        <w:pStyle w:val="a3"/>
      </w:pPr>
      <w:r>
        <w:t>With the development of deep learning, recurrent neural networks (RNNs) have provided powerful tools for directly modeling time-series data. Yuwen Chen et al. developed and validated an attention-based time convolutional network (Attention-based TCN) model for dynamically predicting the in-hospital mortality risk of ICU patients. For predicting the mortality risk 48 hours after ICU admission, the AUC-ROC was 0.837, and the AUC-PR was 0.454</w:t>
      </w:r>
      <w:r w:rsidR="00C63D4E">
        <w:rPr>
          <w:rFonts w:hint="eastAsia"/>
          <w:lang w:eastAsia="zh-CN"/>
        </w:rPr>
        <w:t xml:space="preserve"> </w:t>
      </w:r>
      <w:r w:rsidR="00A566FE">
        <w:fldChar w:fldCharType="begin"/>
      </w:r>
      <w:r w:rsidR="00A566FE">
        <w:instrText xml:space="preserve"> REF _Ref203040496 \r \h </w:instrText>
      </w:r>
      <w:r w:rsidR="00A566FE">
        <w:fldChar w:fldCharType="separate"/>
      </w:r>
      <w:r w:rsidR="00A566FE">
        <w:t>[19]</w:t>
      </w:r>
      <w:r w:rsidR="00A566FE">
        <w:fldChar w:fldCharType="end"/>
      </w:r>
      <w:r>
        <w:t>. Yuhan Deng et al. used the aforementioned three time series models to predict in-hospital mortality, prolonged hospitalization, and 30-day readmission risk for ICU patients, concluding that there was little difference in performance among the three models</w:t>
      </w:r>
      <w:r w:rsidR="00C63D4E">
        <w:rPr>
          <w:rFonts w:hint="eastAsia"/>
          <w:lang w:eastAsia="zh-CN"/>
        </w:rPr>
        <w:t xml:space="preserve"> </w:t>
      </w:r>
      <w:r w:rsidR="00A566FE">
        <w:fldChar w:fldCharType="begin"/>
      </w:r>
      <w:r w:rsidR="00A566FE">
        <w:instrText xml:space="preserve"> REF _Ref203040503 \r \h </w:instrText>
      </w:r>
      <w:r w:rsidR="00A566FE">
        <w:fldChar w:fldCharType="separate"/>
      </w:r>
      <w:r w:rsidR="00A566FE">
        <w:t>[20]</w:t>
      </w:r>
      <w:r w:rsidR="00A566FE">
        <w:fldChar w:fldCharType="end"/>
      </w:r>
      <w:r>
        <w:t xml:space="preserve">. Niu Ke et al. proposed a deep multimodal fusion model combining clinical records and time series data, achieving an AUC-ROC of 0.8835 for predicting whether ICU patients would die before discharge, and an AUC-PR of 0.5632 </w:t>
      </w:r>
      <w:r w:rsidR="00A566FE">
        <w:fldChar w:fldCharType="begin"/>
      </w:r>
      <w:r w:rsidR="00A566FE">
        <w:instrText xml:space="preserve"> REF _Ref203040512 \r \h </w:instrText>
      </w:r>
      <w:r w:rsidR="00A566FE">
        <w:fldChar w:fldCharType="separate"/>
      </w:r>
      <w:r w:rsidR="00A566FE">
        <w:t>[21]</w:t>
      </w:r>
      <w:r w:rsidR="00A566FE">
        <w:fldChar w:fldCharType="end"/>
      </w:r>
      <w:r>
        <w:t>. Shaunak Dalal et al. developed an RNN and LSTM-based model for early and accurate diagnosis of sepsis in non-ICU settings, enabling accurate predictions up to 24 hours before sepsis onset</w:t>
      </w:r>
      <w:r w:rsidR="00C63D4E">
        <w:rPr>
          <w:rFonts w:hint="eastAsia"/>
          <w:lang w:eastAsia="zh-CN"/>
        </w:rPr>
        <w:t xml:space="preserve"> </w:t>
      </w:r>
      <w:r w:rsidR="00A566FE">
        <w:fldChar w:fldCharType="begin"/>
      </w:r>
      <w:r w:rsidR="00A566FE">
        <w:instrText xml:space="preserve"> REF _Ref203040527 \r \h </w:instrText>
      </w:r>
      <w:r w:rsidR="00A566FE">
        <w:fldChar w:fldCharType="separate"/>
      </w:r>
      <w:r w:rsidR="00A566FE">
        <w:t>[22]</w:t>
      </w:r>
      <w:r w:rsidR="00A566FE">
        <w:fldChar w:fldCharType="end"/>
      </w:r>
      <w:r>
        <w:t>. However, most of these models focus on overall ICU patients or other conditions such as sepsis. For CAD patients, who are equally at high risk, how to effectively fuse these two different modalities of data (dynamic time series and static baseline) in an end-to-end manner to maximize information utilization remains a key challenge in current research.</w:t>
      </w:r>
    </w:p>
    <w:p w14:paraId="13ACB28B" w14:textId="7B2FF7C6" w:rsidR="00C82E80" w:rsidRDefault="00C82E80" w:rsidP="00C63938">
      <w:pPr>
        <w:pStyle w:val="a3"/>
      </w:pPr>
      <w:r w:rsidRPr="00C82E80">
        <w:t>To address the aforementioned challenges, particularly the effective integration of different clinical data, this study proposes a novel end-to-end deep learning model for predicting the 30-day mortality risk of</w:t>
      </w:r>
      <w:r w:rsidR="00555CA6">
        <w:rPr>
          <w:rFonts w:hint="eastAsia"/>
          <w:lang w:eastAsia="zh-CN"/>
        </w:rPr>
        <w:t xml:space="preserve"> </w:t>
      </w:r>
      <w:r w:rsidRPr="00C82E80">
        <w:t xml:space="preserve">CAD ICU patients. We designed an architecture that integrates long short-term memory (LSTM) and multi-layer perceptron (MLP) networks. The model can simultaneously process high-frequency time-series data (e.g., vital signs) from the first 24 hours after admission and static baseline features (e.g., demographic information and comorbidities) at admission. By capturing complex temporal dependencies through the LSTM network and integrating static </w:t>
      </w:r>
      <w:r w:rsidRPr="00C82E80">
        <w:t>information via the MLP network, our model can learn a more comprehensive and dynamic representation of patient risk.</w:t>
      </w:r>
    </w:p>
    <w:p w14:paraId="22C0BEFF" w14:textId="1A47AF7A" w:rsidR="009303D9" w:rsidRPr="006B6B66" w:rsidRDefault="007E774B" w:rsidP="006B6B66">
      <w:pPr>
        <w:pStyle w:val="1"/>
      </w:pPr>
      <w:r w:rsidRPr="007E774B">
        <w:t>Materials and Methods</w:t>
      </w:r>
    </w:p>
    <w:p w14:paraId="576C0F22" w14:textId="7BC64271" w:rsidR="009303D9" w:rsidRDefault="00A6224D" w:rsidP="00ED0149">
      <w:pPr>
        <w:pStyle w:val="2"/>
      </w:pPr>
      <w:r w:rsidRPr="00A6224D">
        <w:t>Data Source</w:t>
      </w:r>
    </w:p>
    <w:p w14:paraId="365BBB61" w14:textId="24E72637" w:rsidR="006347CF" w:rsidRPr="005E1995" w:rsidRDefault="0048122E" w:rsidP="005E1995">
      <w:pPr>
        <w:pStyle w:val="a3"/>
        <w:rPr>
          <w:rFonts w:hint="eastAsia"/>
          <w:lang w:val="en-US" w:eastAsia="zh-CN"/>
        </w:rPr>
      </w:pPr>
      <w:r w:rsidRPr="0048122E">
        <w:t>This study was designed based on the Medical Intensive Care Unit (MICU) database MIMIC-IV (v3.1). The database contains real-world inpatient data from a tertiary academic medical center in Boston, Massachusetts, USA, spanning the period from 2008 to 2022</w:t>
      </w:r>
      <w:r w:rsidR="00C63D4E">
        <w:rPr>
          <w:rFonts w:hint="eastAsia"/>
          <w:lang w:eastAsia="zh-CN"/>
        </w:rPr>
        <w:t xml:space="preserve"> </w:t>
      </w:r>
      <w:r w:rsidR="00A566FE">
        <w:fldChar w:fldCharType="begin"/>
      </w:r>
      <w:r w:rsidR="00A566FE">
        <w:instrText xml:space="preserve"> REF _Ref203040552 \r \h </w:instrText>
      </w:r>
      <w:r w:rsidR="003F4E36">
        <w:instrText xml:space="preserve"> \* MERGEFORMAT </w:instrText>
      </w:r>
      <w:r w:rsidR="00A566FE">
        <w:fldChar w:fldCharType="separate"/>
      </w:r>
      <w:r w:rsidR="00A566FE">
        <w:t>[23</w:t>
      </w:r>
      <w:r w:rsidR="00A566FE" w:rsidRPr="003F4E36">
        <w:rPr>
          <w:vanish/>
        </w:rPr>
        <w:t>]</w:t>
      </w:r>
      <w:r w:rsidR="00A566FE">
        <w:fldChar w:fldCharType="end"/>
      </w:r>
      <w:r w:rsidR="00A566FE">
        <w:rPr>
          <w:rFonts w:hint="eastAsia"/>
          <w:lang w:eastAsia="zh-CN"/>
        </w:rPr>
        <w:t>,</w:t>
      </w:r>
      <w:r w:rsidR="00A566FE">
        <w:fldChar w:fldCharType="begin"/>
      </w:r>
      <w:r w:rsidR="00A566FE">
        <w:instrText xml:space="preserve"> REF _Ref203040554 \r \h </w:instrText>
      </w:r>
      <w:r w:rsidR="003F4E36">
        <w:instrText xml:space="preserve"> \* MERGEFORMAT </w:instrText>
      </w:r>
      <w:r w:rsidR="00A566FE">
        <w:fldChar w:fldCharType="separate"/>
      </w:r>
      <w:r w:rsidR="00A566FE" w:rsidRPr="003F4E36">
        <w:rPr>
          <w:vanish/>
        </w:rPr>
        <w:t>[</w:t>
      </w:r>
      <w:r w:rsidR="00A566FE">
        <w:t>24]</w:t>
      </w:r>
      <w:r w:rsidR="00A566FE">
        <w:fldChar w:fldCharType="end"/>
      </w:r>
      <w:r w:rsidRPr="0048122E">
        <w:t>. In accordance with the official requirements of the database, researchers must complete the “Protection of Human Research Participants” exam on the National Institutes of Health website and sign a data use agreement before accessing the database. After passing the exam (Record ID: 58289793), we obtained access to the database. This study was conducted in accordance with the Declaration of Helsinki. The establishment of the MIMIC-IV database was approved by the Massachusetts Institute of Technology and Beth Israel Deaconess Medical Center, and the collection of raw data was also approved. Patients in the database are anonymous, so this study does not require an ethics approval statement or informed consent.</w:t>
      </w:r>
    </w:p>
    <w:p w14:paraId="7830481C" w14:textId="10A7BE2F" w:rsidR="009303D9" w:rsidRPr="005B520E" w:rsidRDefault="00EF3BD0" w:rsidP="00ED0149">
      <w:pPr>
        <w:pStyle w:val="2"/>
      </w:pPr>
      <w:r w:rsidRPr="00EF3BD0">
        <w:t>Population and Cohort Selection</w:t>
      </w:r>
    </w:p>
    <w:p w14:paraId="36B4BF32" w14:textId="101A3ECE" w:rsidR="009303D9" w:rsidRDefault="00B10D40" w:rsidP="00E7596C">
      <w:pPr>
        <w:pStyle w:val="a3"/>
      </w:pPr>
      <w:r w:rsidRPr="00B10D40">
        <w:t xml:space="preserve">We identified patients diagnosed with CAD based on the International Classification of Diseases (ICD-9 and ICD-10) codes. The included ICD-9 codes range from 410.xx to 414.xx and 429.2, while the ICD-10 codes range from I20.x to I25.x. The inclusion criteria for this study were: (1) age between 18 and 89 years; (2) ICU stay exceeding 24 hours. Exclusion criteria were: (1) patients over 89 years of age (as age information was standardized in the database); (2) patients admitted to the ICU multiple times for CAD, with only the last admission record retained. After screening, a total of 18,486 patients were included in this study. The detailed cohort screening process is shown in </w:t>
      </w:r>
      <w:r w:rsidR="006C759F">
        <w:fldChar w:fldCharType="begin"/>
      </w:r>
      <w:r w:rsidR="006C759F">
        <w:instrText xml:space="preserve"> REF _Ref203042393 \h </w:instrText>
      </w:r>
      <w:r w:rsidR="006C759F">
        <w:fldChar w:fldCharType="separate"/>
      </w:r>
      <w:r w:rsidR="006C759F" w:rsidRPr="006C759F">
        <w:rPr>
          <w:sz w:val="16"/>
          <w:szCs w:val="16"/>
        </w:rPr>
        <w:t xml:space="preserve">Fig </w:t>
      </w:r>
      <w:r w:rsidR="006C759F" w:rsidRPr="006C759F">
        <w:rPr>
          <w:noProof/>
          <w:sz w:val="16"/>
          <w:szCs w:val="16"/>
        </w:rPr>
        <w:t>1</w:t>
      </w:r>
      <w:r w:rsidR="006C759F">
        <w:fldChar w:fldCharType="end"/>
      </w:r>
      <w:r w:rsidRPr="00B10D40">
        <w:t>.</w:t>
      </w:r>
    </w:p>
    <w:p w14:paraId="272F24D9" w14:textId="77777777" w:rsidR="00294839" w:rsidRDefault="008C749D" w:rsidP="00294839">
      <w:pPr>
        <w:pStyle w:val="a3"/>
        <w:keepNext/>
        <w:ind w:firstLine="0"/>
        <w:jc w:val="center"/>
      </w:pPr>
      <w:r>
        <w:rPr>
          <w:rFonts w:hint="eastAsia"/>
          <w:noProof/>
          <w:lang w:eastAsia="zh-CN"/>
        </w:rPr>
        <w:drawing>
          <wp:inline distT="0" distB="0" distL="0" distR="0" wp14:anchorId="76020E07" wp14:editId="7091AB32">
            <wp:extent cx="1992573" cy="1827692"/>
            <wp:effectExtent l="0" t="0" r="8255" b="1270"/>
            <wp:docPr id="1607202786" name="图片 7"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02786" name="图片 7" descr="图示&#10;&#10;AI 生成的内容可能不正确。"/>
                    <pic:cNvPicPr/>
                  </pic:nvPicPr>
                  <pic:blipFill rotWithShape="1">
                    <a:blip r:embed="rId9" cstate="print">
                      <a:extLst>
                        <a:ext uri="{28A0092B-C50C-407E-A947-70E740481C1C}">
                          <a14:useLocalDpi xmlns:a14="http://schemas.microsoft.com/office/drawing/2010/main" val="0"/>
                        </a:ext>
                      </a:extLst>
                    </a:blip>
                    <a:srcRect l="4942" t="2456" r="4860" b="3536"/>
                    <a:stretch>
                      <a:fillRect/>
                    </a:stretch>
                  </pic:blipFill>
                  <pic:spPr bwMode="auto">
                    <a:xfrm>
                      <a:off x="0" y="0"/>
                      <a:ext cx="2008666" cy="1842453"/>
                    </a:xfrm>
                    <a:prstGeom prst="rect">
                      <a:avLst/>
                    </a:prstGeom>
                    <a:ln>
                      <a:noFill/>
                    </a:ln>
                    <a:extLst>
                      <a:ext uri="{53640926-AAD7-44D8-BBD7-CCE9431645EC}">
                        <a14:shadowObscured xmlns:a14="http://schemas.microsoft.com/office/drawing/2010/main"/>
                      </a:ext>
                    </a:extLst>
                  </pic:spPr>
                </pic:pic>
              </a:graphicData>
            </a:graphic>
          </wp:inline>
        </w:drawing>
      </w:r>
    </w:p>
    <w:p w14:paraId="4C419488" w14:textId="4AA4A3A3" w:rsidR="00662626" w:rsidRPr="006C759F" w:rsidRDefault="00294839" w:rsidP="00294839">
      <w:pPr>
        <w:pStyle w:val="ab"/>
        <w:rPr>
          <w:rFonts w:ascii="Times New Roman" w:hAnsi="Times New Roman" w:cs="Times New Roman"/>
          <w:sz w:val="16"/>
          <w:szCs w:val="16"/>
          <w:lang w:eastAsia="zh-CN"/>
        </w:rPr>
      </w:pPr>
      <w:bookmarkStart w:id="0" w:name="_Ref203042393"/>
      <w:r w:rsidRPr="006C759F">
        <w:rPr>
          <w:rFonts w:ascii="Times New Roman" w:hAnsi="Times New Roman" w:cs="Times New Roman"/>
          <w:sz w:val="16"/>
          <w:szCs w:val="16"/>
        </w:rPr>
        <w:t xml:space="preserve">Fig </w:t>
      </w:r>
      <w:r w:rsidRPr="006C759F">
        <w:rPr>
          <w:rFonts w:ascii="Times New Roman" w:hAnsi="Times New Roman" w:cs="Times New Roman"/>
          <w:sz w:val="16"/>
          <w:szCs w:val="16"/>
        </w:rPr>
        <w:fldChar w:fldCharType="begin"/>
      </w:r>
      <w:r w:rsidRPr="006C759F">
        <w:rPr>
          <w:rFonts w:ascii="Times New Roman" w:hAnsi="Times New Roman" w:cs="Times New Roman"/>
          <w:sz w:val="16"/>
          <w:szCs w:val="16"/>
        </w:rPr>
        <w:instrText xml:space="preserve"> SEQ Figure \* ARABIC </w:instrText>
      </w:r>
      <w:r w:rsidRPr="006C759F">
        <w:rPr>
          <w:rFonts w:ascii="Times New Roman" w:hAnsi="Times New Roman" w:cs="Times New Roman"/>
          <w:sz w:val="16"/>
          <w:szCs w:val="16"/>
        </w:rPr>
        <w:fldChar w:fldCharType="separate"/>
      </w:r>
      <w:r w:rsidR="007661A8">
        <w:rPr>
          <w:rFonts w:ascii="Times New Roman" w:hAnsi="Times New Roman" w:cs="Times New Roman"/>
          <w:noProof/>
          <w:sz w:val="16"/>
          <w:szCs w:val="16"/>
        </w:rPr>
        <w:t>1</w:t>
      </w:r>
      <w:r w:rsidRPr="006C759F">
        <w:rPr>
          <w:rFonts w:ascii="Times New Roman" w:hAnsi="Times New Roman" w:cs="Times New Roman"/>
          <w:sz w:val="16"/>
          <w:szCs w:val="16"/>
        </w:rPr>
        <w:fldChar w:fldCharType="end"/>
      </w:r>
      <w:bookmarkEnd w:id="0"/>
      <w:r w:rsidR="006C759F" w:rsidRPr="006C759F">
        <w:rPr>
          <w:rFonts w:ascii="Times New Roman" w:hAnsi="Times New Roman" w:cs="Times New Roman"/>
          <w:sz w:val="16"/>
          <w:szCs w:val="16"/>
          <w:lang w:eastAsia="zh-CN"/>
        </w:rPr>
        <w:t xml:space="preserve"> </w:t>
      </w:r>
      <w:r w:rsidR="006C759F" w:rsidRPr="006C759F">
        <w:rPr>
          <w:rFonts w:ascii="Times New Roman" w:hAnsi="Times New Roman" w:cs="Times New Roman"/>
          <w:sz w:val="16"/>
          <w:szCs w:val="16"/>
          <w:lang w:eastAsia="zh-CN"/>
        </w:rPr>
        <w:t>Flowchart of patient selection</w:t>
      </w:r>
    </w:p>
    <w:p w14:paraId="27106D93" w14:textId="42D15658" w:rsidR="00652F7F" w:rsidRDefault="00652F7F" w:rsidP="00652F7F">
      <w:pPr>
        <w:pStyle w:val="2"/>
        <w:tabs>
          <w:tab w:val="clear" w:pos="360"/>
          <w:tab w:val="num" w:pos="288"/>
        </w:tabs>
      </w:pPr>
      <w:r w:rsidRPr="00652F7F">
        <w:t>Data Preprocessing</w:t>
      </w:r>
    </w:p>
    <w:p w14:paraId="0BBDF69F" w14:textId="25C44878" w:rsidR="00652F7F" w:rsidRDefault="00E34458" w:rsidP="00E34458">
      <w:pPr>
        <w:pStyle w:val="a3"/>
        <w:rPr>
          <w:lang w:eastAsia="zh-CN"/>
        </w:rPr>
      </w:pPr>
      <w:r w:rsidRPr="00E34458">
        <w:rPr>
          <w:lang w:eastAsia="zh-CN"/>
        </w:rPr>
        <w:t xml:space="preserve">The characteristics included in this study were various data collected within the first 24 hours after the patient was admitted to the ICU, including static characteristics collected once and time-series </w:t>
      </w:r>
      <w:r w:rsidRPr="00E34458">
        <w:t>characteristics</w:t>
      </w:r>
      <w:r w:rsidRPr="00E34458">
        <w:rPr>
          <w:lang w:eastAsia="zh-CN"/>
        </w:rPr>
        <w:t xml:space="preserve"> collected at regular intervals.</w:t>
      </w:r>
    </w:p>
    <w:p w14:paraId="1B0C2D6E" w14:textId="69EE62B6" w:rsidR="00395FDC" w:rsidRDefault="00395FDC" w:rsidP="00E34458">
      <w:pPr>
        <w:pStyle w:val="a3"/>
        <w:rPr>
          <w:lang w:eastAsia="zh-CN"/>
        </w:rPr>
      </w:pPr>
      <w:r w:rsidRPr="00395FDC">
        <w:rPr>
          <w:lang w:eastAsia="zh-CN"/>
        </w:rPr>
        <w:t xml:space="preserve">Static features include gender, age, height, weight, ethnicity, marital status, health insurance status, comorbidities, and the </w:t>
      </w:r>
      <w:r w:rsidRPr="00395FDC">
        <w:rPr>
          <w:lang w:eastAsia="zh-CN"/>
        </w:rPr>
        <w:lastRenderedPageBreak/>
        <w:t>category of the first ICU admission. We first calculated the missing rate for each feature, and if the missing rate exceeded 10%, the feature was removed. For categorical features, we merged them based on the actual meaning of their values. For language/ethnicity, we used keyword matching to determine whether the patient spoke English</w:t>
      </w:r>
      <w:r w:rsidR="001B36BE">
        <w:rPr>
          <w:rFonts w:hint="eastAsia"/>
          <w:lang w:eastAsia="zh-CN"/>
        </w:rPr>
        <w:t xml:space="preserve"> </w:t>
      </w:r>
      <w:r w:rsidRPr="00395FDC">
        <w:rPr>
          <w:lang w:eastAsia="zh-CN"/>
        </w:rPr>
        <w:t>/</w:t>
      </w:r>
      <w:r w:rsidR="001B36BE">
        <w:rPr>
          <w:rFonts w:hint="eastAsia"/>
          <w:lang w:eastAsia="zh-CN"/>
        </w:rPr>
        <w:t xml:space="preserve"> </w:t>
      </w:r>
      <w:r w:rsidRPr="00395FDC">
        <w:rPr>
          <w:lang w:eastAsia="zh-CN"/>
        </w:rPr>
        <w:t>Spanish, was white</w:t>
      </w:r>
      <w:r w:rsidR="001B36BE">
        <w:rPr>
          <w:rFonts w:hint="eastAsia"/>
          <w:lang w:eastAsia="zh-CN"/>
        </w:rPr>
        <w:t xml:space="preserve"> </w:t>
      </w:r>
      <w:r w:rsidRPr="00395FDC">
        <w:rPr>
          <w:lang w:eastAsia="zh-CN"/>
        </w:rPr>
        <w:t>/</w:t>
      </w:r>
      <w:r w:rsidR="001B36BE">
        <w:rPr>
          <w:rFonts w:hint="eastAsia"/>
          <w:lang w:eastAsia="zh-CN"/>
        </w:rPr>
        <w:t xml:space="preserve"> </w:t>
      </w:r>
      <w:r w:rsidRPr="00395FDC">
        <w:rPr>
          <w:lang w:eastAsia="zh-CN"/>
        </w:rPr>
        <w:t>black</w:t>
      </w:r>
      <w:r w:rsidR="001B36BE">
        <w:rPr>
          <w:rFonts w:hint="eastAsia"/>
          <w:lang w:eastAsia="zh-CN"/>
        </w:rPr>
        <w:t xml:space="preserve"> </w:t>
      </w:r>
      <w:r w:rsidRPr="00395FDC">
        <w:rPr>
          <w:lang w:eastAsia="zh-CN"/>
        </w:rPr>
        <w:t>/</w:t>
      </w:r>
      <w:r w:rsidR="001B36BE">
        <w:rPr>
          <w:rFonts w:hint="eastAsia"/>
          <w:lang w:eastAsia="zh-CN"/>
        </w:rPr>
        <w:t xml:space="preserve"> </w:t>
      </w:r>
      <w:r w:rsidRPr="00395FDC">
        <w:rPr>
          <w:lang w:eastAsia="zh-CN"/>
        </w:rPr>
        <w:t>Hispanic</w:t>
      </w:r>
      <w:r w:rsidR="001B36BE">
        <w:rPr>
          <w:rFonts w:hint="eastAsia"/>
          <w:lang w:eastAsia="zh-CN"/>
        </w:rPr>
        <w:t xml:space="preserve"> </w:t>
      </w:r>
      <w:r w:rsidRPr="00395FDC">
        <w:rPr>
          <w:lang w:eastAsia="zh-CN"/>
        </w:rPr>
        <w:t>/</w:t>
      </w:r>
      <w:r w:rsidR="001B36BE">
        <w:rPr>
          <w:rFonts w:hint="eastAsia"/>
          <w:lang w:eastAsia="zh-CN"/>
        </w:rPr>
        <w:t xml:space="preserve"> </w:t>
      </w:r>
      <w:r w:rsidRPr="00395FDC">
        <w:rPr>
          <w:lang w:eastAsia="zh-CN"/>
        </w:rPr>
        <w:t xml:space="preserve">Asian, etc. The merging rules for the type of initial ICU admission are shown in </w:t>
      </w:r>
      <w:r w:rsidR="00EB670F">
        <w:rPr>
          <w:lang w:eastAsia="zh-CN"/>
        </w:rPr>
        <w:fldChar w:fldCharType="begin"/>
      </w:r>
      <w:r w:rsidR="00EB670F">
        <w:rPr>
          <w:lang w:eastAsia="zh-CN"/>
        </w:rPr>
        <w:instrText xml:space="preserve"> REF _Ref203043627 \h </w:instrText>
      </w:r>
      <w:r w:rsidR="00EB670F">
        <w:rPr>
          <w:lang w:eastAsia="zh-CN"/>
        </w:rPr>
      </w:r>
      <w:r w:rsidR="00EB670F">
        <w:rPr>
          <w:lang w:eastAsia="zh-CN"/>
        </w:rPr>
        <w:fldChar w:fldCharType="separate"/>
      </w:r>
      <w:r w:rsidR="00EB670F" w:rsidRPr="00EB670F">
        <w:rPr>
          <w:sz w:val="16"/>
          <w:szCs w:val="16"/>
        </w:rPr>
        <w:t xml:space="preserve">Table </w:t>
      </w:r>
      <w:r w:rsidR="00EB670F" w:rsidRPr="00EB670F">
        <w:rPr>
          <w:noProof/>
          <w:sz w:val="16"/>
          <w:szCs w:val="16"/>
        </w:rPr>
        <w:t>1</w:t>
      </w:r>
      <w:r w:rsidR="00EB670F">
        <w:rPr>
          <w:lang w:eastAsia="zh-CN"/>
        </w:rPr>
        <w:fldChar w:fldCharType="end"/>
      </w:r>
      <w:r w:rsidRPr="00395FDC">
        <w:rPr>
          <w:lang w:eastAsia="zh-CN"/>
        </w:rPr>
        <w:t>. We then performed one-hot encoding, resulting in a total of 44 static features when combined with numerical features.</w:t>
      </w:r>
    </w:p>
    <w:p w14:paraId="75818111" w14:textId="56ACC155" w:rsidR="00B90BE3" w:rsidRPr="00EB670F" w:rsidRDefault="00B90BE3" w:rsidP="00B90BE3">
      <w:pPr>
        <w:pStyle w:val="ab"/>
        <w:keepNext/>
        <w:rPr>
          <w:rFonts w:ascii="Times New Roman" w:hAnsi="Times New Roman" w:cs="Times New Roman"/>
          <w:sz w:val="16"/>
          <w:szCs w:val="16"/>
        </w:rPr>
      </w:pPr>
      <w:bookmarkStart w:id="1" w:name="_Ref203043627"/>
      <w:r w:rsidRPr="00EB670F">
        <w:rPr>
          <w:rFonts w:ascii="Times New Roman" w:hAnsi="Times New Roman" w:cs="Times New Roman"/>
          <w:sz w:val="16"/>
          <w:szCs w:val="16"/>
        </w:rPr>
        <w:t xml:space="preserve">Table </w:t>
      </w:r>
      <w:r w:rsidRPr="00EB670F">
        <w:rPr>
          <w:rFonts w:ascii="Times New Roman" w:hAnsi="Times New Roman" w:cs="Times New Roman"/>
          <w:sz w:val="16"/>
          <w:szCs w:val="16"/>
        </w:rPr>
        <w:fldChar w:fldCharType="begin"/>
      </w:r>
      <w:r w:rsidRPr="00EB670F">
        <w:rPr>
          <w:rFonts w:ascii="Times New Roman" w:hAnsi="Times New Roman" w:cs="Times New Roman"/>
          <w:sz w:val="16"/>
          <w:szCs w:val="16"/>
        </w:rPr>
        <w:instrText xml:space="preserve"> SEQ Table \* ARABIC </w:instrText>
      </w:r>
      <w:r w:rsidRPr="00EB670F">
        <w:rPr>
          <w:rFonts w:ascii="Times New Roman" w:hAnsi="Times New Roman" w:cs="Times New Roman"/>
          <w:sz w:val="16"/>
          <w:szCs w:val="16"/>
        </w:rPr>
        <w:fldChar w:fldCharType="separate"/>
      </w:r>
      <w:r w:rsidR="003D20F3">
        <w:rPr>
          <w:rFonts w:ascii="Times New Roman" w:hAnsi="Times New Roman" w:cs="Times New Roman"/>
          <w:noProof/>
          <w:sz w:val="16"/>
          <w:szCs w:val="16"/>
        </w:rPr>
        <w:t>1</w:t>
      </w:r>
      <w:r w:rsidRPr="00EB670F">
        <w:rPr>
          <w:rFonts w:ascii="Times New Roman" w:hAnsi="Times New Roman" w:cs="Times New Roman"/>
          <w:sz w:val="16"/>
          <w:szCs w:val="16"/>
        </w:rPr>
        <w:fldChar w:fldCharType="end"/>
      </w:r>
      <w:bookmarkEnd w:id="1"/>
      <w:r w:rsidR="00EB670F" w:rsidRPr="00EB670F">
        <w:rPr>
          <w:rFonts w:ascii="Times New Roman" w:hAnsi="Times New Roman" w:cs="Times New Roman"/>
          <w:sz w:val="16"/>
          <w:szCs w:val="16"/>
        </w:rPr>
        <w:t xml:space="preserve"> </w:t>
      </w:r>
      <w:r w:rsidR="00EB670F">
        <w:rPr>
          <w:rFonts w:ascii="Times New Roman" w:hAnsi="Times New Roman" w:cs="Times New Roman" w:hint="eastAsia"/>
          <w:sz w:val="16"/>
          <w:szCs w:val="16"/>
          <w:lang w:eastAsia="zh-CN"/>
        </w:rPr>
        <w:t>t</w:t>
      </w:r>
      <w:r w:rsidR="00EB670F" w:rsidRPr="00EB670F">
        <w:rPr>
          <w:rFonts w:ascii="Times New Roman" w:hAnsi="Times New Roman" w:cs="Times New Roman"/>
          <w:sz w:val="16"/>
          <w:szCs w:val="16"/>
        </w:rPr>
        <w:t>he merging rules for the type of initial ICU admission</w:t>
      </w:r>
    </w:p>
    <w:tbl>
      <w:tblPr>
        <w:tblStyle w:val="ac"/>
        <w:tblW w:w="0" w:type="auto"/>
        <w:tblLook w:val="04A0" w:firstRow="1" w:lastRow="0" w:firstColumn="1" w:lastColumn="0" w:noHBand="0" w:noVBand="1"/>
      </w:tblPr>
      <w:tblGrid>
        <w:gridCol w:w="3782"/>
        <w:gridCol w:w="1241"/>
      </w:tblGrid>
      <w:tr w:rsidR="00125E2A" w14:paraId="4E8DE025" w14:textId="77777777" w:rsidTr="00B90BE3">
        <w:tc>
          <w:tcPr>
            <w:tcW w:w="3782" w:type="dxa"/>
          </w:tcPr>
          <w:p w14:paraId="58CE94A9" w14:textId="3D8050E6" w:rsidR="00125E2A" w:rsidRPr="00ED655E" w:rsidRDefault="00A42F66" w:rsidP="00466F11">
            <w:pPr>
              <w:pStyle w:val="a3"/>
              <w:ind w:firstLine="0"/>
              <w:jc w:val="center"/>
              <w:rPr>
                <w:rFonts w:hint="eastAsia"/>
                <w:b/>
                <w:bCs/>
                <w:sz w:val="16"/>
                <w:szCs w:val="16"/>
                <w:lang w:eastAsia="zh-CN"/>
              </w:rPr>
            </w:pPr>
            <w:r w:rsidRPr="00ED655E">
              <w:rPr>
                <w:rFonts w:hint="eastAsia"/>
                <w:b/>
                <w:bCs/>
                <w:sz w:val="16"/>
                <w:szCs w:val="16"/>
                <w:lang w:eastAsia="zh-CN"/>
              </w:rPr>
              <w:t>Original value</w:t>
            </w:r>
          </w:p>
        </w:tc>
        <w:tc>
          <w:tcPr>
            <w:tcW w:w="1241" w:type="dxa"/>
          </w:tcPr>
          <w:p w14:paraId="082A01A6" w14:textId="28566193" w:rsidR="00125E2A" w:rsidRPr="00ED655E" w:rsidRDefault="00A42F66" w:rsidP="00466F11">
            <w:pPr>
              <w:pStyle w:val="a3"/>
              <w:ind w:firstLine="0"/>
              <w:jc w:val="center"/>
              <w:rPr>
                <w:rFonts w:hint="eastAsia"/>
                <w:b/>
                <w:bCs/>
                <w:sz w:val="16"/>
                <w:szCs w:val="16"/>
                <w:lang w:eastAsia="zh-CN"/>
              </w:rPr>
            </w:pPr>
            <w:r w:rsidRPr="00ED655E">
              <w:rPr>
                <w:b/>
                <w:bCs/>
                <w:sz w:val="16"/>
                <w:szCs w:val="16"/>
                <w:lang w:eastAsia="zh-CN"/>
              </w:rPr>
              <w:t>M</w:t>
            </w:r>
            <w:r w:rsidRPr="00ED655E">
              <w:rPr>
                <w:rFonts w:hint="eastAsia"/>
                <w:b/>
                <w:bCs/>
                <w:sz w:val="16"/>
                <w:szCs w:val="16"/>
                <w:lang w:eastAsia="zh-CN"/>
              </w:rPr>
              <w:t>erged value</w:t>
            </w:r>
          </w:p>
        </w:tc>
      </w:tr>
      <w:tr w:rsidR="00125E2A" w14:paraId="3BB9A27E" w14:textId="77777777" w:rsidTr="00B90BE3">
        <w:tc>
          <w:tcPr>
            <w:tcW w:w="3782" w:type="dxa"/>
          </w:tcPr>
          <w:p w14:paraId="33DCD70A" w14:textId="2284BBA2" w:rsidR="00125E2A" w:rsidRPr="00ED655E" w:rsidRDefault="00DF685F" w:rsidP="00981E77">
            <w:pPr>
              <w:pStyle w:val="a3"/>
              <w:rPr>
                <w:rFonts w:hint="eastAsia"/>
                <w:sz w:val="16"/>
                <w:szCs w:val="16"/>
                <w:lang w:eastAsia="zh-CN"/>
              </w:rPr>
            </w:pPr>
            <w:r w:rsidRPr="00ED655E">
              <w:rPr>
                <w:sz w:val="16"/>
                <w:szCs w:val="16"/>
                <w:lang w:eastAsia="zh-CN"/>
              </w:rPr>
              <w:t>Cardiac Vascular Intensive Care Unit (CVICU), Coronary Care Unit (CCU)</w:t>
            </w:r>
          </w:p>
        </w:tc>
        <w:tc>
          <w:tcPr>
            <w:tcW w:w="1241" w:type="dxa"/>
          </w:tcPr>
          <w:p w14:paraId="3A326E2E" w14:textId="49C40C7C" w:rsidR="00125E2A" w:rsidRPr="00ED655E" w:rsidRDefault="00DF685F" w:rsidP="00AD4566">
            <w:pPr>
              <w:pStyle w:val="a3"/>
              <w:ind w:firstLine="0"/>
              <w:rPr>
                <w:rFonts w:hint="eastAsia"/>
                <w:sz w:val="16"/>
                <w:szCs w:val="16"/>
                <w:lang w:eastAsia="zh-CN"/>
              </w:rPr>
            </w:pPr>
            <w:r w:rsidRPr="00ED655E">
              <w:rPr>
                <w:sz w:val="16"/>
                <w:szCs w:val="16"/>
                <w:lang w:eastAsia="zh-CN"/>
              </w:rPr>
              <w:t>Cardiac</w:t>
            </w:r>
          </w:p>
        </w:tc>
      </w:tr>
      <w:tr w:rsidR="00125E2A" w14:paraId="673B697C" w14:textId="77777777" w:rsidTr="00B90BE3">
        <w:tc>
          <w:tcPr>
            <w:tcW w:w="3782" w:type="dxa"/>
          </w:tcPr>
          <w:p w14:paraId="5B9B9610" w14:textId="53684334" w:rsidR="00125E2A" w:rsidRPr="00ED655E" w:rsidRDefault="00636167" w:rsidP="00AD4566">
            <w:pPr>
              <w:pStyle w:val="a3"/>
              <w:ind w:firstLine="0"/>
              <w:rPr>
                <w:rFonts w:hint="eastAsia"/>
                <w:sz w:val="16"/>
                <w:szCs w:val="16"/>
                <w:lang w:eastAsia="zh-CN"/>
              </w:rPr>
            </w:pPr>
            <w:r w:rsidRPr="00ED655E">
              <w:rPr>
                <w:sz w:val="16"/>
                <w:szCs w:val="16"/>
                <w:lang w:eastAsia="zh-CN"/>
              </w:rPr>
              <w:t>Medical Intensive Care Unit (MICU)</w:t>
            </w:r>
          </w:p>
        </w:tc>
        <w:tc>
          <w:tcPr>
            <w:tcW w:w="1241" w:type="dxa"/>
          </w:tcPr>
          <w:p w14:paraId="7AD8B8EE" w14:textId="237D5571" w:rsidR="00125E2A" w:rsidRPr="00ED655E" w:rsidRDefault="00636167" w:rsidP="00AD4566">
            <w:pPr>
              <w:pStyle w:val="a3"/>
              <w:ind w:firstLine="0"/>
              <w:rPr>
                <w:rFonts w:hint="eastAsia"/>
                <w:sz w:val="16"/>
                <w:szCs w:val="16"/>
                <w:lang w:eastAsia="zh-CN"/>
              </w:rPr>
            </w:pPr>
            <w:r w:rsidRPr="00ED655E">
              <w:rPr>
                <w:sz w:val="16"/>
                <w:szCs w:val="16"/>
                <w:lang w:eastAsia="zh-CN"/>
              </w:rPr>
              <w:t>MICU</w:t>
            </w:r>
          </w:p>
        </w:tc>
      </w:tr>
      <w:tr w:rsidR="00125E2A" w14:paraId="1CA6BED5" w14:textId="77777777" w:rsidTr="00B90BE3">
        <w:tc>
          <w:tcPr>
            <w:tcW w:w="3782" w:type="dxa"/>
          </w:tcPr>
          <w:p w14:paraId="6D4AB0F5" w14:textId="6FDFFA80" w:rsidR="00125E2A" w:rsidRPr="00ED655E" w:rsidRDefault="00636167" w:rsidP="00AD4566">
            <w:pPr>
              <w:pStyle w:val="a3"/>
              <w:ind w:firstLine="0"/>
              <w:rPr>
                <w:rFonts w:hint="eastAsia"/>
                <w:sz w:val="16"/>
                <w:szCs w:val="16"/>
                <w:lang w:eastAsia="zh-CN"/>
              </w:rPr>
            </w:pPr>
            <w:r w:rsidRPr="00ED655E">
              <w:rPr>
                <w:sz w:val="16"/>
                <w:szCs w:val="16"/>
                <w:lang w:eastAsia="zh-CN"/>
              </w:rPr>
              <w:t>Medical/Surgical Intensive Care Unit (MICU/SICU)</w:t>
            </w:r>
          </w:p>
        </w:tc>
        <w:tc>
          <w:tcPr>
            <w:tcW w:w="1241" w:type="dxa"/>
          </w:tcPr>
          <w:p w14:paraId="65738AF5" w14:textId="70C946AD" w:rsidR="00125E2A" w:rsidRPr="00ED655E" w:rsidRDefault="00C528C6" w:rsidP="00AD4566">
            <w:pPr>
              <w:pStyle w:val="a3"/>
              <w:ind w:firstLine="0"/>
              <w:rPr>
                <w:rFonts w:hint="eastAsia"/>
                <w:sz w:val="16"/>
                <w:szCs w:val="16"/>
                <w:lang w:eastAsia="zh-CN"/>
              </w:rPr>
            </w:pPr>
            <w:r w:rsidRPr="00ED655E">
              <w:rPr>
                <w:sz w:val="16"/>
                <w:szCs w:val="16"/>
                <w:lang w:eastAsia="zh-CN"/>
              </w:rPr>
              <w:t>MICU/SICU</w:t>
            </w:r>
          </w:p>
        </w:tc>
      </w:tr>
      <w:tr w:rsidR="00125E2A" w14:paraId="38E19A43" w14:textId="77777777" w:rsidTr="00B90BE3">
        <w:tc>
          <w:tcPr>
            <w:tcW w:w="3782" w:type="dxa"/>
          </w:tcPr>
          <w:p w14:paraId="43F3C573" w14:textId="10F8CA73" w:rsidR="00125E2A" w:rsidRPr="00ED655E" w:rsidRDefault="00C528C6" w:rsidP="00AD4566">
            <w:pPr>
              <w:pStyle w:val="a3"/>
              <w:ind w:firstLine="0"/>
              <w:rPr>
                <w:rFonts w:hint="eastAsia"/>
                <w:sz w:val="16"/>
                <w:szCs w:val="16"/>
                <w:lang w:eastAsia="zh-CN"/>
              </w:rPr>
            </w:pPr>
            <w:r w:rsidRPr="00ED655E">
              <w:rPr>
                <w:sz w:val="16"/>
                <w:szCs w:val="16"/>
                <w:lang w:eastAsia="zh-CN"/>
              </w:rPr>
              <w:t>Surgical Intensive Care Unit (SICU), Trauma SICU (TSICU)</w:t>
            </w:r>
          </w:p>
        </w:tc>
        <w:tc>
          <w:tcPr>
            <w:tcW w:w="1241" w:type="dxa"/>
          </w:tcPr>
          <w:p w14:paraId="79EA9EF8" w14:textId="2CF83676" w:rsidR="00125E2A" w:rsidRPr="00ED655E" w:rsidRDefault="00C528C6" w:rsidP="00AD4566">
            <w:pPr>
              <w:pStyle w:val="a3"/>
              <w:ind w:firstLine="0"/>
              <w:rPr>
                <w:rFonts w:hint="eastAsia"/>
                <w:sz w:val="16"/>
                <w:szCs w:val="16"/>
                <w:lang w:eastAsia="zh-CN"/>
              </w:rPr>
            </w:pPr>
            <w:r w:rsidRPr="00ED655E">
              <w:rPr>
                <w:sz w:val="16"/>
                <w:szCs w:val="16"/>
                <w:lang w:eastAsia="zh-CN"/>
              </w:rPr>
              <w:t>SICU</w:t>
            </w:r>
          </w:p>
        </w:tc>
      </w:tr>
      <w:tr w:rsidR="00125E2A" w14:paraId="609A180D" w14:textId="77777777" w:rsidTr="00B90BE3">
        <w:tc>
          <w:tcPr>
            <w:tcW w:w="3782" w:type="dxa"/>
          </w:tcPr>
          <w:p w14:paraId="41E7D415" w14:textId="1A820FAD" w:rsidR="00125E2A" w:rsidRPr="00ED655E" w:rsidRDefault="00C528C6" w:rsidP="00AD4566">
            <w:pPr>
              <w:pStyle w:val="a3"/>
              <w:ind w:firstLine="0"/>
              <w:rPr>
                <w:rFonts w:hint="eastAsia"/>
                <w:sz w:val="16"/>
                <w:szCs w:val="16"/>
                <w:lang w:eastAsia="zh-CN"/>
              </w:rPr>
            </w:pPr>
            <w:r w:rsidRPr="00ED655E">
              <w:rPr>
                <w:sz w:val="16"/>
                <w:szCs w:val="16"/>
                <w:lang w:eastAsia="zh-CN"/>
              </w:rPr>
              <w:t>Neuro Intermediate, Neuro Surgical Intensive Care Unit (Neuro SICU), Neuro Stepdown</w:t>
            </w:r>
          </w:p>
        </w:tc>
        <w:tc>
          <w:tcPr>
            <w:tcW w:w="1241" w:type="dxa"/>
          </w:tcPr>
          <w:p w14:paraId="75BFF800" w14:textId="3635272D" w:rsidR="00125E2A" w:rsidRPr="00ED655E" w:rsidRDefault="008C2C03" w:rsidP="00AD4566">
            <w:pPr>
              <w:pStyle w:val="a3"/>
              <w:ind w:firstLine="0"/>
              <w:rPr>
                <w:rFonts w:hint="eastAsia"/>
                <w:sz w:val="16"/>
                <w:szCs w:val="16"/>
                <w:lang w:eastAsia="zh-CN"/>
              </w:rPr>
            </w:pPr>
            <w:r w:rsidRPr="00ED655E">
              <w:rPr>
                <w:sz w:val="16"/>
                <w:szCs w:val="16"/>
                <w:lang w:eastAsia="zh-CN"/>
              </w:rPr>
              <w:t>Neuro</w:t>
            </w:r>
          </w:p>
        </w:tc>
      </w:tr>
    </w:tbl>
    <w:p w14:paraId="0EACF49C" w14:textId="77777777" w:rsidR="00AD4566" w:rsidRDefault="00AD4566" w:rsidP="00AD4566">
      <w:pPr>
        <w:pStyle w:val="a3"/>
        <w:ind w:firstLine="0"/>
        <w:rPr>
          <w:rFonts w:hint="eastAsia"/>
          <w:lang w:eastAsia="zh-CN"/>
        </w:rPr>
      </w:pPr>
    </w:p>
    <w:p w14:paraId="7AEC2691" w14:textId="25FBBD08" w:rsidR="002718E8" w:rsidRDefault="002718E8" w:rsidP="002718E8">
      <w:pPr>
        <w:pStyle w:val="a3"/>
        <w:rPr>
          <w:rFonts w:hint="eastAsia"/>
          <w:lang w:eastAsia="zh-CN"/>
        </w:rPr>
      </w:pPr>
      <w:r>
        <w:rPr>
          <w:lang w:eastAsia="zh-CN"/>
        </w:rPr>
        <w:t>Time series features are data collected multiple times during a patient's medical treatment, including data measured and recorded by instruments at a certain frequency and various laboratory test indicators obtained from multiple blood samples. The former includes heart rate, blood pressure, respiratory rate, blood oxygen, and body temperature, while the latter includes hematocrit, hemoglobin, mean corpuscular volume, platelet count, albumin, globulin, blood urea nitrogen, creatinine, triglycerides, and 28 other items.</w:t>
      </w:r>
    </w:p>
    <w:p w14:paraId="51844CA5" w14:textId="5780DAFE" w:rsidR="002718E8" w:rsidRDefault="002718E8" w:rsidP="002718E8">
      <w:pPr>
        <w:pStyle w:val="a3"/>
        <w:rPr>
          <w:rFonts w:hint="eastAsia"/>
          <w:lang w:eastAsia="zh-CN"/>
        </w:rPr>
      </w:pPr>
      <w:r>
        <w:rPr>
          <w:lang w:eastAsia="zh-CN"/>
        </w:rPr>
        <w:t>Since the collection frequency and comprehensiveness of various time series features vary significantly, and analysis of time series features typically requires consistent time intervals, it is necessary to perform preliminary analysis on the collected time series features. We set each hour as a time interval. If a feature has records in at least five intervals for more than 70% of patients, it is retained as a time series feature; otherwise, its mean value is calculated and used as a static feature.</w:t>
      </w:r>
    </w:p>
    <w:p w14:paraId="59BCD6A3" w14:textId="577A954E" w:rsidR="002718E8" w:rsidRDefault="002718E8" w:rsidP="002718E8">
      <w:pPr>
        <w:pStyle w:val="a3"/>
        <w:rPr>
          <w:lang w:eastAsia="zh-CN"/>
        </w:rPr>
      </w:pPr>
      <w:r>
        <w:rPr>
          <w:lang w:eastAsia="zh-CN"/>
        </w:rPr>
        <w:t>For the retained high-frequency dynamic features, we imputed missing values. First, we impute</w:t>
      </w:r>
      <w:r w:rsidR="001552DD">
        <w:rPr>
          <w:rFonts w:hint="eastAsia"/>
          <w:lang w:eastAsia="zh-CN"/>
        </w:rPr>
        <w:t>d</w:t>
      </w:r>
      <w:r>
        <w:rPr>
          <w:lang w:eastAsia="zh-CN"/>
        </w:rPr>
        <w:t xml:space="preserve"> missing values with the values from the previous or subsequent sampling time points. If a feature had no values at any time points, we imputed it with the median feature value of all patients in the training set. Under the selected threshold, 7 high-frequency features were retained, and 21 low-frequency features were converted to static features after calculating their mean values, which were then combined with the original 44 static features.</w:t>
      </w:r>
    </w:p>
    <w:p w14:paraId="1474F7C2" w14:textId="272CA96B" w:rsidR="001349D5" w:rsidRDefault="001349D5" w:rsidP="002718E8">
      <w:pPr>
        <w:pStyle w:val="a3"/>
        <w:rPr>
          <w:lang w:eastAsia="zh-CN"/>
        </w:rPr>
      </w:pPr>
      <w:r w:rsidRPr="001349D5">
        <w:rPr>
          <w:lang w:eastAsia="zh-CN"/>
        </w:rPr>
        <w:t>The objective of this study is to predict the risk of death within 30 days of admission to the ICU for patients with coronary heart disease. If the patient's time of death is recorded within 30 days (inclusive) of admission to the ICU, the target variable is marked as 1 (death); otherwise, it is marked as 0 (survival).</w:t>
      </w:r>
    </w:p>
    <w:p w14:paraId="71743AD4" w14:textId="45407868" w:rsidR="00F93642" w:rsidRDefault="00F93642" w:rsidP="00F93642">
      <w:pPr>
        <w:pStyle w:val="2"/>
        <w:tabs>
          <w:tab w:val="clear" w:pos="360"/>
          <w:tab w:val="num" w:pos="288"/>
        </w:tabs>
      </w:pPr>
      <w:r w:rsidRPr="00F93642">
        <w:rPr>
          <w:lang w:eastAsia="zh-CN"/>
        </w:rPr>
        <w:t xml:space="preserve">Model </w:t>
      </w:r>
      <w:r w:rsidRPr="00F93642">
        <w:t>Architecture</w:t>
      </w:r>
    </w:p>
    <w:p w14:paraId="2148A7A8" w14:textId="0F68149E" w:rsidR="00F93642" w:rsidRDefault="00882948" w:rsidP="00882948">
      <w:pPr>
        <w:pStyle w:val="a3"/>
        <w:rPr>
          <w:lang w:eastAsia="zh-CN"/>
        </w:rPr>
      </w:pPr>
      <w:r w:rsidRPr="00882948">
        <w:rPr>
          <w:lang w:eastAsia="zh-CN"/>
        </w:rPr>
        <w:t>This study proposes an end-to-end deep learning model that aims to effectively integrate dynamic time series data and static baseline features for mortality risk prediction. The core architecture of the model consists of a LSTM module and a MLP</w:t>
      </w:r>
      <w:r w:rsidR="0070664E">
        <w:rPr>
          <w:rFonts w:hint="eastAsia"/>
          <w:lang w:eastAsia="zh-CN"/>
        </w:rPr>
        <w:t xml:space="preserve"> </w:t>
      </w:r>
      <w:r w:rsidRPr="00882948">
        <w:rPr>
          <w:lang w:eastAsia="zh-CN"/>
        </w:rPr>
        <w:t xml:space="preserve">module, as shown in </w:t>
      </w:r>
      <w:r w:rsidR="008557E6">
        <w:rPr>
          <w:lang w:eastAsia="zh-CN"/>
        </w:rPr>
        <w:fldChar w:fldCharType="begin"/>
      </w:r>
      <w:r w:rsidR="008557E6">
        <w:rPr>
          <w:lang w:eastAsia="zh-CN"/>
        </w:rPr>
        <w:instrText xml:space="preserve"> REF _Ref203043092 \h </w:instrText>
      </w:r>
      <w:r w:rsidR="008557E6">
        <w:rPr>
          <w:lang w:eastAsia="zh-CN"/>
        </w:rPr>
      </w:r>
      <w:r w:rsidR="008557E6">
        <w:rPr>
          <w:lang w:eastAsia="zh-CN"/>
        </w:rPr>
        <w:fldChar w:fldCharType="separate"/>
      </w:r>
      <w:r w:rsidR="008557E6" w:rsidRPr="00A63041">
        <w:rPr>
          <w:sz w:val="16"/>
          <w:szCs w:val="16"/>
        </w:rPr>
        <w:t xml:space="preserve">Fig </w:t>
      </w:r>
      <w:r w:rsidR="008557E6" w:rsidRPr="00A63041">
        <w:rPr>
          <w:noProof/>
          <w:sz w:val="16"/>
          <w:szCs w:val="16"/>
        </w:rPr>
        <w:t>2</w:t>
      </w:r>
      <w:r w:rsidR="008557E6">
        <w:rPr>
          <w:lang w:eastAsia="zh-CN"/>
        </w:rPr>
        <w:fldChar w:fldCharType="end"/>
      </w:r>
      <w:r w:rsidRPr="00882948">
        <w:rPr>
          <w:lang w:eastAsia="zh-CN"/>
        </w:rPr>
        <w:t>.</w:t>
      </w:r>
    </w:p>
    <w:p w14:paraId="5F361EB0" w14:textId="77777777" w:rsidR="007661A8" w:rsidRDefault="004A3CB5" w:rsidP="007661A8">
      <w:pPr>
        <w:pStyle w:val="a3"/>
        <w:keepNext/>
        <w:ind w:firstLine="0"/>
        <w:jc w:val="center"/>
      </w:pPr>
      <w:r>
        <w:rPr>
          <w:noProof/>
        </w:rPr>
        <w:drawing>
          <wp:inline distT="0" distB="0" distL="0" distR="0" wp14:anchorId="5AF9BCA8" wp14:editId="190F43C4">
            <wp:extent cx="2579427" cy="2230413"/>
            <wp:effectExtent l="0" t="0" r="0" b="0"/>
            <wp:docPr id="38763837"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63837" name="图片 1" descr="图示&#10;&#10;AI 生成的内容可能不正确。"/>
                    <pic:cNvPicPr/>
                  </pic:nvPicPr>
                  <pic:blipFill>
                    <a:blip r:embed="rId10"/>
                    <a:stretch>
                      <a:fillRect/>
                    </a:stretch>
                  </pic:blipFill>
                  <pic:spPr>
                    <a:xfrm>
                      <a:off x="0" y="0"/>
                      <a:ext cx="2592129" cy="2241396"/>
                    </a:xfrm>
                    <a:prstGeom prst="rect">
                      <a:avLst/>
                    </a:prstGeom>
                  </pic:spPr>
                </pic:pic>
              </a:graphicData>
            </a:graphic>
          </wp:inline>
        </w:drawing>
      </w:r>
    </w:p>
    <w:p w14:paraId="4205E77C" w14:textId="2F738EB1" w:rsidR="00BD3EDD" w:rsidRPr="00A63041" w:rsidRDefault="007661A8" w:rsidP="007661A8">
      <w:pPr>
        <w:pStyle w:val="ab"/>
        <w:rPr>
          <w:rFonts w:ascii="Times New Roman" w:hAnsi="Times New Roman" w:cs="Times New Roman"/>
          <w:sz w:val="16"/>
          <w:szCs w:val="16"/>
          <w:lang w:eastAsia="zh-CN"/>
        </w:rPr>
      </w:pPr>
      <w:bookmarkStart w:id="2" w:name="_Ref203043092"/>
      <w:r w:rsidRPr="00A63041">
        <w:rPr>
          <w:rFonts w:ascii="Times New Roman" w:hAnsi="Times New Roman" w:cs="Times New Roman"/>
          <w:sz w:val="16"/>
          <w:szCs w:val="16"/>
        </w:rPr>
        <w:t xml:space="preserve">Fig </w:t>
      </w:r>
      <w:r w:rsidRPr="00A63041">
        <w:rPr>
          <w:rFonts w:ascii="Times New Roman" w:hAnsi="Times New Roman" w:cs="Times New Roman"/>
          <w:sz w:val="16"/>
          <w:szCs w:val="16"/>
        </w:rPr>
        <w:fldChar w:fldCharType="begin"/>
      </w:r>
      <w:r w:rsidRPr="00A63041">
        <w:rPr>
          <w:rFonts w:ascii="Times New Roman" w:hAnsi="Times New Roman" w:cs="Times New Roman"/>
          <w:sz w:val="16"/>
          <w:szCs w:val="16"/>
        </w:rPr>
        <w:instrText xml:space="preserve"> SEQ Figure \* ARABIC </w:instrText>
      </w:r>
      <w:r w:rsidRPr="00A63041">
        <w:rPr>
          <w:rFonts w:ascii="Times New Roman" w:hAnsi="Times New Roman" w:cs="Times New Roman"/>
          <w:sz w:val="16"/>
          <w:szCs w:val="16"/>
        </w:rPr>
        <w:fldChar w:fldCharType="separate"/>
      </w:r>
      <w:r w:rsidRPr="00A63041">
        <w:rPr>
          <w:rFonts w:ascii="Times New Roman" w:hAnsi="Times New Roman" w:cs="Times New Roman"/>
          <w:noProof/>
          <w:sz w:val="16"/>
          <w:szCs w:val="16"/>
        </w:rPr>
        <w:t>2</w:t>
      </w:r>
      <w:r w:rsidRPr="00A63041">
        <w:rPr>
          <w:rFonts w:ascii="Times New Roman" w:hAnsi="Times New Roman" w:cs="Times New Roman"/>
          <w:sz w:val="16"/>
          <w:szCs w:val="16"/>
        </w:rPr>
        <w:fldChar w:fldCharType="end"/>
      </w:r>
      <w:bookmarkEnd w:id="2"/>
      <w:r w:rsidR="00A63041" w:rsidRPr="00A63041">
        <w:rPr>
          <w:rFonts w:ascii="Times New Roman" w:hAnsi="Times New Roman" w:cs="Times New Roman"/>
          <w:sz w:val="16"/>
          <w:szCs w:val="16"/>
          <w:lang w:eastAsia="zh-CN"/>
        </w:rPr>
        <w:t xml:space="preserve"> model architecture</w:t>
      </w:r>
    </w:p>
    <w:p w14:paraId="718ABBCA" w14:textId="77777777" w:rsidR="00C22BAE" w:rsidRDefault="00577471" w:rsidP="009023F0">
      <w:pPr>
        <w:pStyle w:val="a3"/>
        <w:rPr>
          <w:lang w:val="en-US" w:eastAsia="zh-CN"/>
        </w:rPr>
      </w:pPr>
      <w:r w:rsidRPr="00577471">
        <w:rPr>
          <w:lang w:val="en-US" w:eastAsia="zh-CN"/>
        </w:rPr>
        <w:t xml:space="preserve">The model's input is divided into two parts: </w:t>
      </w:r>
    </w:p>
    <w:p w14:paraId="7BDCE93E" w14:textId="4E6C32E7" w:rsidR="00577471" w:rsidRPr="00577471" w:rsidRDefault="00577471" w:rsidP="009023F0">
      <w:pPr>
        <w:pStyle w:val="a3"/>
        <w:rPr>
          <w:lang w:val="en-US" w:eastAsia="zh-CN"/>
        </w:rPr>
      </w:pPr>
      <w:r w:rsidRPr="00577471">
        <w:rPr>
          <w:lang w:val="en-US" w:eastAsia="zh-CN"/>
        </w:rPr>
        <w:t>Time series input (</w:t>
      </w:r>
      <m:oMath>
        <m:sSub>
          <m:sSubPr>
            <m:ctrlPr>
              <w:rPr>
                <w:rFonts w:ascii="Cambria Math" w:hAnsi="Cambria Math"/>
                <w:i/>
                <w:lang w:val="en-US" w:eastAsia="zh-CN"/>
              </w:rPr>
            </m:ctrlPr>
          </m:sSubPr>
          <m:e>
            <m:r>
              <w:rPr>
                <w:rFonts w:ascii="Cambria Math" w:hAnsi="Cambria Math"/>
                <w:lang w:val="en-US" w:eastAsia="zh-CN"/>
              </w:rPr>
              <m:t>x</m:t>
            </m:r>
            <m:ctrlPr>
              <w:rPr>
                <w:rFonts w:ascii="Cambria Math" w:hAnsi="Cambria Math" w:hint="eastAsia"/>
                <w:i/>
                <w:lang w:val="en-US" w:eastAsia="zh-CN"/>
              </w:rPr>
            </m:ctrlPr>
          </m:e>
          <m:sub>
            <m:r>
              <w:rPr>
                <w:rFonts w:ascii="Cambria Math" w:hAnsi="Cambria Math"/>
                <w:lang w:val="en-US" w:eastAsia="zh-CN"/>
              </w:rPr>
              <m:t>ts</m:t>
            </m:r>
          </m:sub>
        </m:sSub>
      </m:oMath>
      <w:r w:rsidRPr="00577471">
        <w:rPr>
          <w:lang w:val="en-US" w:eastAsia="zh-CN"/>
        </w:rPr>
        <w:t>): Includes seven high-frequency dynamic features sampled hourly during the first 24 hours after the patient is admitted to the ICU.</w:t>
      </w:r>
      <w:r w:rsidR="009023F0">
        <w:rPr>
          <w:rFonts w:hint="eastAsia"/>
          <w:lang w:val="en-US" w:eastAsia="zh-CN"/>
        </w:rPr>
        <w:t xml:space="preserve"> </w:t>
      </w:r>
      <w:r w:rsidRPr="00577471">
        <w:rPr>
          <w:lang w:val="en-US" w:eastAsia="zh-CN"/>
        </w:rPr>
        <w:t xml:space="preserve">Therefore, the shape of </w:t>
      </w:r>
      <w:proofErr w:type="gramStart"/>
      <w:r w:rsidRPr="00577471">
        <w:rPr>
          <w:lang w:val="en-US" w:eastAsia="zh-CN"/>
        </w:rPr>
        <w:t>the input</w:t>
      </w:r>
      <w:proofErr w:type="gramEnd"/>
      <w:r w:rsidRPr="00577471">
        <w:rPr>
          <w:lang w:val="en-US" w:eastAsia="zh-CN"/>
        </w:rPr>
        <w:t xml:space="preserve"> tensor is</w:t>
      </w:r>
      <m:oMath>
        <m:r>
          <w:rPr>
            <w:rFonts w:ascii="Cambria Math" w:hAnsi="Cambria Math"/>
            <w:lang w:val="en-US" w:eastAsia="zh-CN"/>
          </w:rPr>
          <m:t xml:space="preserve"> (N, 24, 7)</m:t>
        </m:r>
      </m:oMath>
      <w:r w:rsidRPr="00577471">
        <w:rPr>
          <w:lang w:val="en-US" w:eastAsia="zh-CN"/>
        </w:rPr>
        <w:t>,</w:t>
      </w:r>
      <w:r w:rsidR="009023F0">
        <w:rPr>
          <w:rFonts w:hint="eastAsia"/>
          <w:lang w:val="en-US" w:eastAsia="zh-CN"/>
        </w:rPr>
        <w:t xml:space="preserve"> </w:t>
      </w:r>
      <w:r w:rsidRPr="00577471">
        <w:rPr>
          <w:lang w:val="en-US" w:eastAsia="zh-CN"/>
        </w:rPr>
        <w:t xml:space="preserve">where </w:t>
      </w:r>
      <m:oMath>
        <m:r>
          <w:rPr>
            <w:rFonts w:ascii="Cambria Math" w:hAnsi="Cambria Math"/>
            <w:lang w:val="en-US" w:eastAsia="zh-CN"/>
          </w:rPr>
          <m:t>N</m:t>
        </m:r>
      </m:oMath>
      <w:r w:rsidRPr="00577471">
        <w:rPr>
          <w:lang w:val="en-US" w:eastAsia="zh-CN"/>
        </w:rPr>
        <w:t xml:space="preserve"> is the batch size</w:t>
      </w:r>
      <w:proofErr w:type="gramStart"/>
      <w:r w:rsidRPr="00577471">
        <w:rPr>
          <w:lang w:val="en-US" w:eastAsia="zh-CN"/>
        </w:rPr>
        <w:t>.</w:t>
      </w:r>
      <w:proofErr w:type="gramEnd"/>
    </w:p>
    <w:p w14:paraId="4DF3AC3A" w14:textId="0E1BAE27" w:rsidR="00577471" w:rsidRDefault="00577471" w:rsidP="00A852AC">
      <w:pPr>
        <w:pStyle w:val="a3"/>
        <w:rPr>
          <w:lang w:val="en-US" w:eastAsia="zh-CN"/>
        </w:rPr>
      </w:pPr>
      <w:r w:rsidRPr="00577471">
        <w:rPr>
          <w:rFonts w:hint="eastAsia"/>
          <w:lang w:val="en-US" w:eastAsia="zh-CN"/>
        </w:rPr>
        <w:t>•</w:t>
      </w:r>
      <w:r w:rsidRPr="00577471">
        <w:rPr>
          <w:lang w:val="en-US" w:eastAsia="zh-CN"/>
        </w:rPr>
        <w:t xml:space="preserve"> Static feature input (</w:t>
      </w:r>
      <m:oMath>
        <m:sSub>
          <m:sSubPr>
            <m:ctrlPr>
              <w:rPr>
                <w:rFonts w:ascii="Cambria Math" w:hAnsi="Cambria Math"/>
                <w:i/>
                <w:lang w:val="en-US" w:eastAsia="zh-CN"/>
              </w:rPr>
            </m:ctrlPr>
          </m:sSubPr>
          <m:e>
            <m:r>
              <w:rPr>
                <w:rFonts w:ascii="Cambria Math" w:hAnsi="Cambria Math"/>
                <w:lang w:val="en-US" w:eastAsia="zh-CN"/>
              </w:rPr>
              <m:t>x</m:t>
            </m:r>
          </m:e>
          <m:sub>
            <m:r>
              <w:rPr>
                <w:rFonts w:ascii="Cambria Math" w:hAnsi="Cambria Math"/>
                <w:lang w:val="en-US" w:eastAsia="zh-CN"/>
              </w:rPr>
              <m:t>static</m:t>
            </m:r>
          </m:sub>
        </m:sSub>
      </m:oMath>
      <w:r w:rsidRPr="00577471">
        <w:rPr>
          <w:lang w:val="en-US" w:eastAsia="zh-CN"/>
        </w:rPr>
        <w:t>): Includes 65 baseline features, including demographic information, comorbidities, and aggregated low-frequency time series features.</w:t>
      </w:r>
    </w:p>
    <w:p w14:paraId="72A12C16" w14:textId="4F5E4FB6" w:rsidR="00090955" w:rsidRDefault="00090955" w:rsidP="00A852AC">
      <w:pPr>
        <w:pStyle w:val="a3"/>
        <w:rPr>
          <w:lang w:val="en-US" w:eastAsia="zh-CN"/>
        </w:rPr>
      </w:pPr>
      <w:r w:rsidRPr="00090955">
        <w:rPr>
          <w:lang w:val="en-US" w:eastAsia="zh-CN"/>
        </w:rPr>
        <w:t>The time series input is first fed into an LSTM network. Based on the results of hyperparameter optimization, the LSTM network is configured as a single layer (</w:t>
      </w:r>
      <m:oMath>
        <m:r>
          <w:rPr>
            <w:rFonts w:ascii="Cambria Math" w:hAnsi="Cambria Math"/>
            <w:lang w:val="en-US" w:eastAsia="zh-CN"/>
          </w:rPr>
          <m:t>num_lstm_layers=1</m:t>
        </m:r>
      </m:oMath>
      <w:r w:rsidRPr="00090955">
        <w:rPr>
          <w:lang w:val="en-US" w:eastAsia="zh-CN"/>
        </w:rPr>
        <w:t>) with a hidden layer size of 32 (</w:t>
      </w:r>
      <m:oMath>
        <m:r>
          <w:rPr>
            <w:rFonts w:ascii="Cambria Math" w:hAnsi="Cambria Math"/>
            <w:lang w:val="en-US" w:eastAsia="zh-CN"/>
          </w:rPr>
          <m:t>lstm_hidden_size=32</m:t>
        </m:r>
      </m:oMath>
      <w:r w:rsidRPr="00090955">
        <w:rPr>
          <w:lang w:val="en-US" w:eastAsia="zh-CN"/>
        </w:rPr>
        <w:t xml:space="preserve">). We extract the final hidden state vector (dimension 32) of the </w:t>
      </w:r>
      <w:proofErr w:type="gramStart"/>
      <w:r w:rsidRPr="00090955">
        <w:rPr>
          <w:lang w:val="en-US" w:eastAsia="zh-CN"/>
        </w:rPr>
        <w:t>last time</w:t>
      </w:r>
      <w:proofErr w:type="gramEnd"/>
      <w:r w:rsidRPr="00090955">
        <w:rPr>
          <w:lang w:val="en-US" w:eastAsia="zh-CN"/>
        </w:rPr>
        <w:t xml:space="preserve"> step of the LSTM as the dynamic feature representation of the entire time series.</w:t>
      </w:r>
    </w:p>
    <w:p w14:paraId="6A0922F3" w14:textId="63D3DD28" w:rsidR="00613745" w:rsidRDefault="00613745" w:rsidP="00A852AC">
      <w:pPr>
        <w:pStyle w:val="a3"/>
        <w:rPr>
          <w:lang w:val="en-US" w:eastAsia="zh-CN"/>
        </w:rPr>
      </w:pPr>
      <w:r w:rsidRPr="00613745">
        <w:rPr>
          <w:lang w:val="en-US" w:eastAsia="zh-CN"/>
        </w:rPr>
        <w:t>The dynamic feature vectors obtained are concatenated with the original static feature vectors to form a fused feature vector. This fused vector is then fed into an MLP network serving as a classification head. This MLP contains two hidden layers, each with 128 neurons (</w:t>
      </w:r>
      <m:oMath>
        <m:r>
          <w:rPr>
            <w:rFonts w:ascii="Cambria Math" w:hAnsi="Cambria Math"/>
            <w:lang w:val="en-US" w:eastAsia="zh-CN"/>
          </w:rPr>
          <m:t>fusion_hidden_1=128</m:t>
        </m:r>
        <m:r>
          <w:rPr>
            <w:rFonts w:ascii="Cambria Math" w:hAnsi="Cambria Math"/>
            <w:lang w:val="en-US" w:eastAsia="zh-CN"/>
          </w:rPr>
          <m:t xml:space="preserve"> </m:t>
        </m:r>
        <m:r>
          <w:rPr>
            <w:rFonts w:ascii="Cambria Math" w:hAnsi="Cambria Math"/>
            <w:lang w:val="en-US" w:eastAsia="zh-CN"/>
          </w:rPr>
          <m:t>,</m:t>
        </m:r>
        <m:r>
          <w:rPr>
            <w:rFonts w:ascii="Cambria Math" w:hAnsi="Cambria Math"/>
            <w:lang w:val="en-US" w:eastAsia="zh-CN"/>
          </w:rPr>
          <m:t xml:space="preserve"> </m:t>
        </m:r>
        <m:r>
          <w:rPr>
            <w:rFonts w:ascii="Cambria Math" w:hAnsi="Cambria Math"/>
            <w:lang w:val="en-US" w:eastAsia="zh-CN"/>
          </w:rPr>
          <m:t xml:space="preserve"> fusion_hidden_2=128</m:t>
        </m:r>
      </m:oMath>
      <w:r w:rsidRPr="00613745">
        <w:rPr>
          <w:lang w:val="en-US" w:eastAsia="zh-CN"/>
        </w:rPr>
        <w:t>), and uses ReLU as the activation function. To prevent overfitting, Dropout is applied after each hidden layer with a probability of 0.45 (</w:t>
      </w:r>
      <m:oMath>
        <m:r>
          <w:rPr>
            <w:rFonts w:ascii="Cambria Math" w:hAnsi="Cambria Math"/>
            <w:lang w:val="en-US" w:eastAsia="zh-CN"/>
          </w:rPr>
          <m:t>mlp_dropout=0.45</m:t>
        </m:r>
      </m:oMath>
      <w:r w:rsidRPr="00613745">
        <w:rPr>
          <w:lang w:val="en-US" w:eastAsia="zh-CN"/>
        </w:rPr>
        <w:t>). Finally, a single-neuron output layer generates the raw prediction score, which is used for subsequent loss calculation and risk assessment.</w:t>
      </w:r>
    </w:p>
    <w:p w14:paraId="2EBC8A0C" w14:textId="73B07852" w:rsidR="008962E9" w:rsidRDefault="008962E9" w:rsidP="00EC2F99">
      <w:pPr>
        <w:pStyle w:val="2"/>
        <w:tabs>
          <w:tab w:val="clear" w:pos="360"/>
          <w:tab w:val="num" w:pos="288"/>
        </w:tabs>
        <w:rPr>
          <w:lang w:eastAsia="zh-CN"/>
        </w:rPr>
      </w:pPr>
      <w:r w:rsidRPr="008962E9">
        <w:rPr>
          <w:lang w:eastAsia="zh-CN"/>
        </w:rPr>
        <w:t>Experimental Setup</w:t>
      </w:r>
    </w:p>
    <w:p w14:paraId="5892B3B6" w14:textId="78F71D92" w:rsidR="008962E9" w:rsidRDefault="00EC2F99" w:rsidP="00A852AC">
      <w:pPr>
        <w:pStyle w:val="a3"/>
        <w:rPr>
          <w:lang w:val="en-US" w:eastAsia="zh-CN"/>
        </w:rPr>
      </w:pPr>
      <w:r w:rsidRPr="00EC2F99">
        <w:rPr>
          <w:lang w:val="en-US" w:eastAsia="zh-CN"/>
        </w:rPr>
        <w:t>In our current research, we constructed a machine learning model that integrates LSTM and MLP and compared its performance with that of the baseline model.</w:t>
      </w:r>
    </w:p>
    <w:p w14:paraId="767D8B88" w14:textId="5D8C5239" w:rsidR="00EC2F99" w:rsidRDefault="00AF1243" w:rsidP="00A852AC">
      <w:pPr>
        <w:pStyle w:val="a3"/>
        <w:rPr>
          <w:lang w:val="en-US" w:eastAsia="zh-CN"/>
        </w:rPr>
      </w:pPr>
      <w:r w:rsidRPr="00AF1243">
        <w:rPr>
          <w:lang w:val="en-US" w:eastAsia="zh-CN"/>
        </w:rPr>
        <w:t xml:space="preserve">This study selected two types of baseline models for comparison. The first type was clinical scoring systems, </w:t>
      </w:r>
      <w:r w:rsidRPr="00AF1243">
        <w:rPr>
          <w:lang w:val="en-US" w:eastAsia="zh-CN"/>
        </w:rPr>
        <w:lastRenderedPageBreak/>
        <w:t xml:space="preserve">including SOFA, SAPSII, OASIS, and LODS. The second type was traditional machine learning algorithms, including logistic regression (LR), random forest (RF), </w:t>
      </w:r>
      <w:proofErr w:type="spellStart"/>
      <w:r w:rsidRPr="00AF1243">
        <w:rPr>
          <w:lang w:val="en-US" w:eastAsia="zh-CN"/>
        </w:rPr>
        <w:t>XGBoost</w:t>
      </w:r>
      <w:proofErr w:type="spellEnd"/>
      <w:r w:rsidRPr="00AF1243">
        <w:rPr>
          <w:lang w:val="en-US" w:eastAsia="zh-CN"/>
        </w:rPr>
        <w:t xml:space="preserve">, and </w:t>
      </w:r>
      <w:proofErr w:type="spellStart"/>
      <w:r w:rsidRPr="00AF1243">
        <w:rPr>
          <w:lang w:val="en-US" w:eastAsia="zh-CN"/>
        </w:rPr>
        <w:t>LightGBM</w:t>
      </w:r>
      <w:proofErr w:type="spellEnd"/>
      <w:r w:rsidRPr="00AF1243">
        <w:rPr>
          <w:lang w:val="en-US" w:eastAsia="zh-CN"/>
        </w:rPr>
        <w:t>.</w:t>
      </w:r>
    </w:p>
    <w:p w14:paraId="56DEA46D" w14:textId="77777777" w:rsidR="00D07951" w:rsidRPr="00D07951" w:rsidRDefault="00D07951" w:rsidP="00D07951">
      <w:pPr>
        <w:pStyle w:val="a3"/>
        <w:rPr>
          <w:lang w:val="en-US" w:eastAsia="zh-CN"/>
        </w:rPr>
      </w:pPr>
      <w:r w:rsidRPr="00D07951">
        <w:rPr>
          <w:lang w:val="en-US" w:eastAsia="zh-CN"/>
        </w:rPr>
        <w:t>Common evaluation metrics for classification models typically include AU-PRC (Area Under the Precision-Recall Curve), AU-ROC (Area Under the Receiver Operating Characteristic Curve), Accuracy, Precision, Recall, and F1-Score. AU-PRC and AU-ROC comprehensively consider the model's precision and recall rates, providing a more representative measure of the model's overall performance than metrics such as Accuracy, Precision, and Recall.</w:t>
      </w:r>
    </w:p>
    <w:p w14:paraId="2FA8A50D" w14:textId="3656C7A2" w:rsidR="00D07951" w:rsidRPr="00882948" w:rsidRDefault="00D07951" w:rsidP="00D07951">
      <w:pPr>
        <w:pStyle w:val="a3"/>
        <w:rPr>
          <w:rFonts w:hint="eastAsia"/>
          <w:lang w:val="en-US" w:eastAsia="zh-CN"/>
        </w:rPr>
      </w:pPr>
      <w:r w:rsidRPr="00D07951">
        <w:rPr>
          <w:lang w:val="en-US" w:eastAsia="zh-CN"/>
        </w:rPr>
        <w:t xml:space="preserve">Since the target variable in this study, death versus survival, has an imbalanced distribution among patients, with a ratio of approximately 1:6 between positive and negative categories, this can cause AU-ROC to be less sensitive to situations where </w:t>
      </w:r>
      <w:proofErr w:type="gramStart"/>
      <w:r w:rsidRPr="00D07951">
        <w:rPr>
          <w:lang w:val="en-US" w:eastAsia="zh-CN"/>
        </w:rPr>
        <w:t>a large number of</w:t>
      </w:r>
      <w:proofErr w:type="gramEnd"/>
      <w:r w:rsidRPr="00D07951">
        <w:rPr>
          <w:lang w:val="en-US" w:eastAsia="zh-CN"/>
        </w:rPr>
        <w:t xml:space="preserve"> negative samples are incorrectly predicted as positive, potentially leading to overly optimistic evaluation results. In contrast, AU-PRC is more sensitive to such situations, as an increase in false positives can significantly reduce precision, thereby also lowering AU-PRC. This is particularly important for imbalanced category tasks. Therefore, this study uses AU-PRC as the primary evaluation metric, while also comparing it with other metrics such as AU-ROC.</w:t>
      </w:r>
    </w:p>
    <w:p w14:paraId="4F17AAF8" w14:textId="6E34E4F1" w:rsidR="009303D9" w:rsidRDefault="00323593" w:rsidP="006B6B66">
      <w:pPr>
        <w:pStyle w:val="1"/>
      </w:pPr>
      <w:r w:rsidRPr="00323593">
        <w:t>Results</w:t>
      </w:r>
    </w:p>
    <w:p w14:paraId="57C49F3A" w14:textId="1CCD3448" w:rsidR="009303D9" w:rsidRDefault="00F615CE" w:rsidP="00ED0149">
      <w:pPr>
        <w:pStyle w:val="2"/>
      </w:pPr>
      <w:r>
        <w:rPr>
          <w:rFonts w:hint="eastAsia"/>
          <w:lang w:eastAsia="zh-CN"/>
        </w:rPr>
        <w:t>B</w:t>
      </w:r>
      <w:r w:rsidRPr="00F615CE">
        <w:t>aseline characteristics</w:t>
      </w:r>
    </w:p>
    <w:p w14:paraId="2A26A153" w14:textId="7DB4708E" w:rsidR="000B11A8" w:rsidRPr="000B11A8" w:rsidRDefault="000B11A8" w:rsidP="000B11A8">
      <w:pPr>
        <w:pStyle w:val="a3"/>
        <w:rPr>
          <w:rFonts w:hint="eastAsia"/>
          <w:lang w:val="en-US" w:eastAsia="zh-CN"/>
        </w:rPr>
      </w:pPr>
      <w:r w:rsidRPr="000B11A8">
        <w:rPr>
          <w:lang w:eastAsia="zh-CN"/>
        </w:rPr>
        <w:t xml:space="preserve">We compared some baseline characteristics of patients with different </w:t>
      </w:r>
      <w:r w:rsidRPr="000B11A8">
        <w:t>outcomes</w:t>
      </w:r>
      <w:r w:rsidRPr="000B11A8">
        <w:rPr>
          <w:lang w:eastAsia="zh-CN"/>
        </w:rPr>
        <w:t xml:space="preserve">, and the results are shown in </w:t>
      </w:r>
      <w:r>
        <w:rPr>
          <w:lang w:eastAsia="zh-CN"/>
        </w:rPr>
        <w:fldChar w:fldCharType="begin"/>
      </w:r>
      <w:r>
        <w:rPr>
          <w:lang w:eastAsia="zh-CN"/>
        </w:rPr>
        <w:instrText xml:space="preserve"> REF _Ref203047534 \h </w:instrText>
      </w:r>
      <w:r>
        <w:rPr>
          <w:lang w:eastAsia="zh-CN"/>
        </w:rPr>
      </w:r>
      <w:r>
        <w:rPr>
          <w:lang w:eastAsia="zh-CN"/>
        </w:rPr>
        <w:fldChar w:fldCharType="separate"/>
      </w:r>
      <w:r w:rsidRPr="00D46D76">
        <w:rPr>
          <w:sz w:val="16"/>
          <w:szCs w:val="16"/>
        </w:rPr>
        <w:t xml:space="preserve">Table </w:t>
      </w:r>
      <w:r>
        <w:rPr>
          <w:noProof/>
          <w:sz w:val="16"/>
          <w:szCs w:val="16"/>
        </w:rPr>
        <w:t>2</w:t>
      </w:r>
      <w:r>
        <w:rPr>
          <w:lang w:eastAsia="zh-CN"/>
        </w:rPr>
        <w:fldChar w:fldCharType="end"/>
      </w:r>
      <w:r w:rsidRPr="000B11A8">
        <w:rPr>
          <w:lang w:eastAsia="zh-CN"/>
        </w:rPr>
        <w:t>.</w:t>
      </w:r>
    </w:p>
    <w:p w14:paraId="5A292B16" w14:textId="2E045EA8" w:rsidR="003665DE" w:rsidRPr="00D46D76" w:rsidRDefault="003665DE" w:rsidP="003665DE">
      <w:pPr>
        <w:pStyle w:val="ab"/>
        <w:keepNext/>
        <w:rPr>
          <w:rFonts w:ascii="Times New Roman" w:hAnsi="Times New Roman" w:cs="Times New Roman"/>
          <w:sz w:val="16"/>
          <w:szCs w:val="16"/>
          <w:lang w:eastAsia="zh-CN"/>
        </w:rPr>
      </w:pPr>
      <w:bookmarkStart w:id="3" w:name="_Ref203047534"/>
      <w:r w:rsidRPr="00D46D76">
        <w:rPr>
          <w:rFonts w:ascii="Times New Roman" w:hAnsi="Times New Roman" w:cs="Times New Roman"/>
          <w:sz w:val="16"/>
          <w:szCs w:val="16"/>
        </w:rPr>
        <w:t xml:space="preserve">Table </w:t>
      </w:r>
      <w:r w:rsidRPr="00D46D76">
        <w:rPr>
          <w:rFonts w:ascii="Times New Roman" w:hAnsi="Times New Roman" w:cs="Times New Roman"/>
          <w:sz w:val="16"/>
          <w:szCs w:val="16"/>
        </w:rPr>
        <w:fldChar w:fldCharType="begin"/>
      </w:r>
      <w:r w:rsidRPr="00D46D76">
        <w:rPr>
          <w:rFonts w:ascii="Times New Roman" w:hAnsi="Times New Roman" w:cs="Times New Roman"/>
          <w:sz w:val="16"/>
          <w:szCs w:val="16"/>
        </w:rPr>
        <w:instrText xml:space="preserve"> SEQ Table \* ARABIC </w:instrText>
      </w:r>
      <w:r w:rsidRPr="00D46D76">
        <w:rPr>
          <w:rFonts w:ascii="Times New Roman" w:hAnsi="Times New Roman" w:cs="Times New Roman"/>
          <w:sz w:val="16"/>
          <w:szCs w:val="16"/>
        </w:rPr>
        <w:fldChar w:fldCharType="separate"/>
      </w:r>
      <w:r w:rsidR="003D20F3">
        <w:rPr>
          <w:rFonts w:ascii="Times New Roman" w:hAnsi="Times New Roman" w:cs="Times New Roman"/>
          <w:noProof/>
          <w:sz w:val="16"/>
          <w:szCs w:val="16"/>
        </w:rPr>
        <w:t>2</w:t>
      </w:r>
      <w:r w:rsidRPr="00D46D76">
        <w:rPr>
          <w:rFonts w:ascii="Times New Roman" w:hAnsi="Times New Roman" w:cs="Times New Roman"/>
          <w:sz w:val="16"/>
          <w:szCs w:val="16"/>
        </w:rPr>
        <w:fldChar w:fldCharType="end"/>
      </w:r>
      <w:bookmarkEnd w:id="3"/>
      <w:r w:rsidRPr="00D46D76">
        <w:rPr>
          <w:rFonts w:ascii="Times New Roman" w:hAnsi="Times New Roman" w:cs="Times New Roman"/>
          <w:sz w:val="16"/>
          <w:szCs w:val="16"/>
        </w:rPr>
        <w:t xml:space="preserve"> </w:t>
      </w:r>
      <w:r w:rsidRPr="00D46D76">
        <w:rPr>
          <w:rFonts w:ascii="Times New Roman" w:hAnsi="Times New Roman" w:cs="Times New Roman"/>
          <w:sz w:val="16"/>
          <w:szCs w:val="16"/>
        </w:rPr>
        <w:t xml:space="preserve">Baseline characteristics of patients according to </w:t>
      </w:r>
      <w:r w:rsidR="00D46D76" w:rsidRPr="00D46D76">
        <w:rPr>
          <w:rFonts w:ascii="Times New Roman" w:hAnsi="Times New Roman" w:cs="Times New Roman"/>
          <w:sz w:val="16"/>
          <w:szCs w:val="16"/>
          <w:lang w:eastAsia="zh-CN"/>
        </w:rPr>
        <w:t>survival or dead</w:t>
      </w:r>
    </w:p>
    <w:tbl>
      <w:tblPr>
        <w:tblStyle w:val="ac"/>
        <w:tblW w:w="0" w:type="auto"/>
        <w:tblLook w:val="04A0" w:firstRow="1" w:lastRow="0" w:firstColumn="1" w:lastColumn="0" w:noHBand="0" w:noVBand="1"/>
      </w:tblPr>
      <w:tblGrid>
        <w:gridCol w:w="882"/>
        <w:gridCol w:w="1447"/>
        <w:gridCol w:w="1491"/>
        <w:gridCol w:w="1203"/>
      </w:tblGrid>
      <w:tr w:rsidR="00A51E20" w14:paraId="6273D7B2" w14:textId="77777777" w:rsidTr="00816F47">
        <w:tc>
          <w:tcPr>
            <w:tcW w:w="882" w:type="dxa"/>
          </w:tcPr>
          <w:p w14:paraId="599EA36F" w14:textId="40E882E4" w:rsidR="00A51E20" w:rsidRPr="002C4E27" w:rsidRDefault="006B2707" w:rsidP="00A51E20">
            <w:pPr>
              <w:pStyle w:val="a3"/>
              <w:ind w:firstLine="0"/>
              <w:rPr>
                <w:rFonts w:hint="eastAsia"/>
                <w:b/>
                <w:bCs/>
                <w:sz w:val="16"/>
                <w:szCs w:val="16"/>
                <w:lang w:eastAsia="zh-CN"/>
              </w:rPr>
            </w:pPr>
            <w:r w:rsidRPr="002C4E27">
              <w:rPr>
                <w:b/>
                <w:bCs/>
                <w:sz w:val="16"/>
                <w:szCs w:val="16"/>
                <w:lang w:eastAsia="zh-CN"/>
              </w:rPr>
              <w:t>F</w:t>
            </w:r>
            <w:r w:rsidRPr="002C4E27">
              <w:rPr>
                <w:rFonts w:hint="eastAsia"/>
                <w:b/>
                <w:bCs/>
                <w:sz w:val="16"/>
                <w:szCs w:val="16"/>
                <w:lang w:eastAsia="zh-CN"/>
              </w:rPr>
              <w:t>eature</w:t>
            </w:r>
          </w:p>
        </w:tc>
        <w:tc>
          <w:tcPr>
            <w:tcW w:w="1447" w:type="dxa"/>
          </w:tcPr>
          <w:p w14:paraId="35F0C380" w14:textId="0FAF4BDC" w:rsidR="00A51E20" w:rsidRPr="002C4E27" w:rsidRDefault="006B2707" w:rsidP="00A51E20">
            <w:pPr>
              <w:pStyle w:val="a3"/>
              <w:ind w:firstLine="0"/>
              <w:rPr>
                <w:rFonts w:hint="eastAsia"/>
                <w:b/>
                <w:bCs/>
                <w:sz w:val="16"/>
                <w:szCs w:val="16"/>
                <w:lang w:eastAsia="zh-CN"/>
              </w:rPr>
            </w:pPr>
            <w:r w:rsidRPr="002C4E27">
              <w:rPr>
                <w:rFonts w:hint="eastAsia"/>
                <w:b/>
                <w:bCs/>
                <w:sz w:val="16"/>
                <w:szCs w:val="16"/>
                <w:lang w:eastAsia="zh-CN"/>
              </w:rPr>
              <w:t>Dea</w:t>
            </w:r>
            <w:r w:rsidR="0093369B">
              <w:rPr>
                <w:rFonts w:hint="eastAsia"/>
                <w:b/>
                <w:bCs/>
                <w:sz w:val="16"/>
                <w:szCs w:val="16"/>
                <w:lang w:eastAsia="zh-CN"/>
              </w:rPr>
              <w:t>th</w:t>
            </w:r>
            <w:r w:rsidR="002C4E27" w:rsidRPr="002C4E27">
              <w:rPr>
                <w:rFonts w:hint="eastAsia"/>
                <w:b/>
                <w:bCs/>
                <w:sz w:val="16"/>
                <w:szCs w:val="16"/>
                <w:lang w:eastAsia="zh-CN"/>
              </w:rPr>
              <w:t>(N=2412)</w:t>
            </w:r>
          </w:p>
        </w:tc>
        <w:tc>
          <w:tcPr>
            <w:tcW w:w="1491" w:type="dxa"/>
          </w:tcPr>
          <w:p w14:paraId="7088C7BC" w14:textId="22C2DBD3" w:rsidR="00A51E20" w:rsidRPr="002C4E27" w:rsidRDefault="006B2707" w:rsidP="00A51E20">
            <w:pPr>
              <w:pStyle w:val="a3"/>
              <w:ind w:firstLine="0"/>
              <w:rPr>
                <w:rFonts w:hint="eastAsia"/>
                <w:b/>
                <w:bCs/>
                <w:sz w:val="16"/>
                <w:szCs w:val="16"/>
                <w:lang w:eastAsia="zh-CN"/>
              </w:rPr>
            </w:pPr>
            <w:r w:rsidRPr="002C4E27">
              <w:rPr>
                <w:rFonts w:hint="eastAsia"/>
                <w:b/>
                <w:bCs/>
                <w:sz w:val="16"/>
                <w:szCs w:val="16"/>
                <w:lang w:eastAsia="zh-CN"/>
              </w:rPr>
              <w:t>Survival</w:t>
            </w:r>
            <w:r w:rsidR="002C4E27" w:rsidRPr="002C4E27">
              <w:rPr>
                <w:rFonts w:hint="eastAsia"/>
                <w:b/>
                <w:bCs/>
                <w:sz w:val="16"/>
                <w:szCs w:val="16"/>
                <w:lang w:eastAsia="zh-CN"/>
              </w:rPr>
              <w:t>(N=16074)</w:t>
            </w:r>
          </w:p>
        </w:tc>
        <w:tc>
          <w:tcPr>
            <w:tcW w:w="1203" w:type="dxa"/>
          </w:tcPr>
          <w:p w14:paraId="4A636704" w14:textId="07999D4C" w:rsidR="00A51E20" w:rsidRPr="002C4E27" w:rsidRDefault="006B2707" w:rsidP="00A51E20">
            <w:pPr>
              <w:pStyle w:val="a3"/>
              <w:ind w:firstLine="0"/>
              <w:rPr>
                <w:rFonts w:hint="eastAsia"/>
                <w:b/>
                <w:bCs/>
                <w:sz w:val="16"/>
                <w:szCs w:val="16"/>
                <w:lang w:eastAsia="zh-CN"/>
              </w:rPr>
            </w:pPr>
            <w:r w:rsidRPr="002C4E27">
              <w:rPr>
                <w:rFonts w:hint="eastAsia"/>
                <w:b/>
                <w:bCs/>
                <w:sz w:val="16"/>
                <w:szCs w:val="16"/>
                <w:lang w:eastAsia="zh-CN"/>
              </w:rPr>
              <w:t>All</w:t>
            </w:r>
            <w:r w:rsidR="002C4E27" w:rsidRPr="002C4E27">
              <w:rPr>
                <w:rFonts w:hint="eastAsia"/>
                <w:b/>
                <w:bCs/>
                <w:sz w:val="16"/>
                <w:szCs w:val="16"/>
                <w:lang w:eastAsia="zh-CN"/>
              </w:rPr>
              <w:t>(N=18486)</w:t>
            </w:r>
          </w:p>
        </w:tc>
      </w:tr>
      <w:tr w:rsidR="00A51E20" w14:paraId="58B2D4AC" w14:textId="77777777" w:rsidTr="00816F47">
        <w:tc>
          <w:tcPr>
            <w:tcW w:w="882" w:type="dxa"/>
          </w:tcPr>
          <w:p w14:paraId="1126C04D" w14:textId="57A42697" w:rsidR="00A51E20" w:rsidRPr="002C4E27" w:rsidRDefault="00CF4B3F" w:rsidP="00A51E20">
            <w:pPr>
              <w:pStyle w:val="a3"/>
              <w:ind w:firstLine="0"/>
              <w:rPr>
                <w:rFonts w:hint="eastAsia"/>
                <w:sz w:val="16"/>
                <w:szCs w:val="16"/>
                <w:lang w:eastAsia="zh-CN"/>
              </w:rPr>
            </w:pPr>
            <w:r>
              <w:rPr>
                <w:sz w:val="16"/>
                <w:szCs w:val="16"/>
                <w:lang w:eastAsia="zh-CN"/>
              </w:rPr>
              <w:t>A</w:t>
            </w:r>
            <w:r>
              <w:rPr>
                <w:rFonts w:hint="eastAsia"/>
                <w:sz w:val="16"/>
                <w:szCs w:val="16"/>
                <w:lang w:eastAsia="zh-CN"/>
              </w:rPr>
              <w:t>ge</w:t>
            </w:r>
          </w:p>
        </w:tc>
        <w:tc>
          <w:tcPr>
            <w:tcW w:w="1447" w:type="dxa"/>
          </w:tcPr>
          <w:p w14:paraId="16AC0E63" w14:textId="5723B6FD" w:rsidR="00A51E20" w:rsidRPr="002C4E27" w:rsidRDefault="0012056D" w:rsidP="00A51E20">
            <w:pPr>
              <w:pStyle w:val="a3"/>
              <w:ind w:firstLine="0"/>
              <w:rPr>
                <w:rFonts w:hint="eastAsia"/>
                <w:sz w:val="16"/>
                <w:szCs w:val="16"/>
                <w:lang w:eastAsia="zh-CN"/>
              </w:rPr>
            </w:pPr>
            <w:r w:rsidRPr="0012056D">
              <w:rPr>
                <w:sz w:val="16"/>
                <w:szCs w:val="16"/>
                <w:lang w:eastAsia="zh-CN"/>
              </w:rPr>
              <w:t>75.97±10.73</w:t>
            </w:r>
          </w:p>
        </w:tc>
        <w:tc>
          <w:tcPr>
            <w:tcW w:w="1491" w:type="dxa"/>
          </w:tcPr>
          <w:p w14:paraId="61B09938" w14:textId="44D5778D" w:rsidR="00A51E20" w:rsidRPr="002C4E27" w:rsidRDefault="008F6227" w:rsidP="00A51E20">
            <w:pPr>
              <w:pStyle w:val="a3"/>
              <w:ind w:firstLine="0"/>
              <w:rPr>
                <w:rFonts w:hint="eastAsia"/>
                <w:sz w:val="16"/>
                <w:szCs w:val="16"/>
                <w:lang w:eastAsia="zh-CN"/>
              </w:rPr>
            </w:pPr>
            <w:r w:rsidRPr="008F6227">
              <w:rPr>
                <w:sz w:val="16"/>
                <w:szCs w:val="16"/>
                <w:lang w:eastAsia="zh-CN"/>
              </w:rPr>
              <w:t>70.37±11.45</w:t>
            </w:r>
          </w:p>
        </w:tc>
        <w:tc>
          <w:tcPr>
            <w:tcW w:w="1203" w:type="dxa"/>
          </w:tcPr>
          <w:p w14:paraId="4EF2EE75" w14:textId="30992371" w:rsidR="00A51E20" w:rsidRPr="002C4E27" w:rsidRDefault="00A67073" w:rsidP="00A51E20">
            <w:pPr>
              <w:pStyle w:val="a3"/>
              <w:ind w:firstLine="0"/>
              <w:rPr>
                <w:rFonts w:hint="eastAsia"/>
                <w:sz w:val="16"/>
                <w:szCs w:val="16"/>
                <w:lang w:eastAsia="zh-CN"/>
              </w:rPr>
            </w:pPr>
            <w:r w:rsidRPr="00A67073">
              <w:rPr>
                <w:sz w:val="16"/>
                <w:szCs w:val="16"/>
                <w:lang w:eastAsia="zh-CN"/>
              </w:rPr>
              <w:t>71.05±11.51</w:t>
            </w:r>
          </w:p>
        </w:tc>
      </w:tr>
      <w:tr w:rsidR="00A51E20" w14:paraId="5A0C100E" w14:textId="77777777" w:rsidTr="00816F47">
        <w:tc>
          <w:tcPr>
            <w:tcW w:w="882" w:type="dxa"/>
          </w:tcPr>
          <w:p w14:paraId="5F959FFA" w14:textId="57ED6651" w:rsidR="00A51E20" w:rsidRPr="002C4E27" w:rsidRDefault="00CF4B3F" w:rsidP="00A51E20">
            <w:pPr>
              <w:pStyle w:val="a3"/>
              <w:ind w:firstLine="0"/>
              <w:rPr>
                <w:rFonts w:hint="eastAsia"/>
                <w:sz w:val="16"/>
                <w:szCs w:val="16"/>
                <w:lang w:eastAsia="zh-CN"/>
              </w:rPr>
            </w:pPr>
            <w:r>
              <w:rPr>
                <w:sz w:val="16"/>
                <w:szCs w:val="16"/>
                <w:lang w:eastAsia="zh-CN"/>
              </w:rPr>
              <w:t>W</w:t>
            </w:r>
            <w:r>
              <w:rPr>
                <w:rFonts w:hint="eastAsia"/>
                <w:sz w:val="16"/>
                <w:szCs w:val="16"/>
                <w:lang w:eastAsia="zh-CN"/>
              </w:rPr>
              <w:t>eight</w:t>
            </w:r>
          </w:p>
        </w:tc>
        <w:tc>
          <w:tcPr>
            <w:tcW w:w="1447" w:type="dxa"/>
          </w:tcPr>
          <w:p w14:paraId="0A271D54" w14:textId="6150FF5E" w:rsidR="00A51E20" w:rsidRPr="002C4E27" w:rsidRDefault="008F6227" w:rsidP="00A51E20">
            <w:pPr>
              <w:pStyle w:val="a3"/>
              <w:ind w:firstLine="0"/>
              <w:rPr>
                <w:rFonts w:hint="eastAsia"/>
                <w:sz w:val="16"/>
                <w:szCs w:val="16"/>
                <w:lang w:eastAsia="zh-CN"/>
              </w:rPr>
            </w:pPr>
            <w:r w:rsidRPr="008F6227">
              <w:rPr>
                <w:sz w:val="16"/>
                <w:szCs w:val="16"/>
                <w:lang w:eastAsia="zh-CN"/>
              </w:rPr>
              <w:t>79.51±21.47</w:t>
            </w:r>
          </w:p>
        </w:tc>
        <w:tc>
          <w:tcPr>
            <w:tcW w:w="1491" w:type="dxa"/>
          </w:tcPr>
          <w:p w14:paraId="199CDB63" w14:textId="392DFA05" w:rsidR="00A51E20" w:rsidRPr="002C4E27" w:rsidRDefault="00A67073" w:rsidP="00A51E20">
            <w:pPr>
              <w:pStyle w:val="a3"/>
              <w:ind w:firstLine="0"/>
              <w:rPr>
                <w:rFonts w:hint="eastAsia"/>
                <w:sz w:val="16"/>
                <w:szCs w:val="16"/>
                <w:lang w:eastAsia="zh-CN"/>
              </w:rPr>
            </w:pPr>
            <w:r w:rsidRPr="00A67073">
              <w:rPr>
                <w:sz w:val="16"/>
                <w:szCs w:val="16"/>
                <w:lang w:eastAsia="zh-CN"/>
              </w:rPr>
              <w:t>86.19±21.27</w:t>
            </w:r>
          </w:p>
        </w:tc>
        <w:tc>
          <w:tcPr>
            <w:tcW w:w="1203" w:type="dxa"/>
          </w:tcPr>
          <w:p w14:paraId="31991D76" w14:textId="3BD773BA" w:rsidR="00A51E20" w:rsidRPr="002C4E27" w:rsidRDefault="00A67073" w:rsidP="00A51E20">
            <w:pPr>
              <w:pStyle w:val="a3"/>
              <w:ind w:firstLine="0"/>
              <w:rPr>
                <w:rFonts w:hint="eastAsia"/>
                <w:sz w:val="16"/>
                <w:szCs w:val="16"/>
                <w:lang w:eastAsia="zh-CN"/>
              </w:rPr>
            </w:pPr>
            <w:r w:rsidRPr="00A67073">
              <w:rPr>
                <w:sz w:val="16"/>
                <w:szCs w:val="16"/>
                <w:lang w:eastAsia="zh-CN"/>
              </w:rPr>
              <w:t>85.38±21.41</w:t>
            </w:r>
          </w:p>
        </w:tc>
      </w:tr>
      <w:tr w:rsidR="00A51E20" w14:paraId="5CC585A1" w14:textId="77777777" w:rsidTr="00816F47">
        <w:tc>
          <w:tcPr>
            <w:tcW w:w="882" w:type="dxa"/>
          </w:tcPr>
          <w:p w14:paraId="1BD0E146" w14:textId="43510452" w:rsidR="00A51E20" w:rsidRPr="002C4E27" w:rsidRDefault="00CF4B3F" w:rsidP="00A51E20">
            <w:pPr>
              <w:pStyle w:val="a3"/>
              <w:ind w:firstLine="0"/>
              <w:rPr>
                <w:rFonts w:hint="eastAsia"/>
                <w:sz w:val="16"/>
                <w:szCs w:val="16"/>
                <w:lang w:eastAsia="zh-CN"/>
              </w:rPr>
            </w:pPr>
            <w:proofErr w:type="spellStart"/>
            <w:r>
              <w:rPr>
                <w:sz w:val="16"/>
                <w:szCs w:val="16"/>
                <w:lang w:eastAsia="zh-CN"/>
              </w:rPr>
              <w:t>H</w:t>
            </w:r>
            <w:r>
              <w:rPr>
                <w:rFonts w:hint="eastAsia"/>
                <w:sz w:val="16"/>
                <w:szCs w:val="16"/>
                <w:lang w:eastAsia="zh-CN"/>
              </w:rPr>
              <w:t>admicc</w:t>
            </w:r>
            <w:proofErr w:type="spellEnd"/>
          </w:p>
        </w:tc>
        <w:tc>
          <w:tcPr>
            <w:tcW w:w="1447" w:type="dxa"/>
          </w:tcPr>
          <w:p w14:paraId="375EFB65" w14:textId="6C341A7D" w:rsidR="00A51E20" w:rsidRPr="002C4E27" w:rsidRDefault="008F6227" w:rsidP="00A51E20">
            <w:pPr>
              <w:pStyle w:val="a3"/>
              <w:ind w:firstLine="0"/>
              <w:rPr>
                <w:rFonts w:hint="eastAsia"/>
                <w:sz w:val="16"/>
                <w:szCs w:val="16"/>
                <w:lang w:eastAsia="zh-CN"/>
              </w:rPr>
            </w:pPr>
            <w:r w:rsidRPr="008F6227">
              <w:rPr>
                <w:sz w:val="16"/>
                <w:szCs w:val="16"/>
                <w:lang w:eastAsia="zh-CN"/>
              </w:rPr>
              <w:t>8.00±2.76</w:t>
            </w:r>
          </w:p>
        </w:tc>
        <w:tc>
          <w:tcPr>
            <w:tcW w:w="1491" w:type="dxa"/>
          </w:tcPr>
          <w:p w14:paraId="51DF17AC" w14:textId="68A5AE6E" w:rsidR="00A51E20" w:rsidRPr="002C4E27" w:rsidRDefault="00A67073" w:rsidP="00A51E20">
            <w:pPr>
              <w:pStyle w:val="a3"/>
              <w:ind w:firstLine="0"/>
              <w:rPr>
                <w:rFonts w:hint="eastAsia"/>
                <w:sz w:val="16"/>
                <w:szCs w:val="16"/>
                <w:lang w:eastAsia="zh-CN"/>
              </w:rPr>
            </w:pPr>
            <w:r w:rsidRPr="00A67073">
              <w:rPr>
                <w:sz w:val="16"/>
                <w:szCs w:val="16"/>
                <w:lang w:eastAsia="zh-CN"/>
              </w:rPr>
              <w:t>5.62±2.66</w:t>
            </w:r>
          </w:p>
        </w:tc>
        <w:tc>
          <w:tcPr>
            <w:tcW w:w="1203" w:type="dxa"/>
          </w:tcPr>
          <w:p w14:paraId="769C1459" w14:textId="1E25ECF4" w:rsidR="00A51E20" w:rsidRPr="002C4E27" w:rsidRDefault="00F27783" w:rsidP="00A51E20">
            <w:pPr>
              <w:pStyle w:val="a3"/>
              <w:ind w:firstLine="0"/>
              <w:rPr>
                <w:rFonts w:hint="eastAsia"/>
                <w:sz w:val="16"/>
                <w:szCs w:val="16"/>
                <w:lang w:eastAsia="zh-CN"/>
              </w:rPr>
            </w:pPr>
            <w:r w:rsidRPr="00F27783">
              <w:rPr>
                <w:sz w:val="16"/>
                <w:szCs w:val="16"/>
                <w:lang w:eastAsia="zh-CN"/>
              </w:rPr>
              <w:t>5.91±2.78</w:t>
            </w:r>
          </w:p>
        </w:tc>
      </w:tr>
      <w:tr w:rsidR="00A51E20" w14:paraId="4873B6F1" w14:textId="77777777" w:rsidTr="00816F47">
        <w:tc>
          <w:tcPr>
            <w:tcW w:w="882" w:type="dxa"/>
          </w:tcPr>
          <w:p w14:paraId="20A44F87" w14:textId="0715CC9C" w:rsidR="00A51E20" w:rsidRPr="002C4E27" w:rsidRDefault="00CF4B3F" w:rsidP="00A51E20">
            <w:pPr>
              <w:pStyle w:val="a3"/>
              <w:ind w:firstLine="0"/>
              <w:rPr>
                <w:rFonts w:hint="eastAsia"/>
                <w:sz w:val="16"/>
                <w:szCs w:val="16"/>
                <w:lang w:eastAsia="zh-CN"/>
              </w:rPr>
            </w:pPr>
            <w:proofErr w:type="spellStart"/>
            <w:r>
              <w:rPr>
                <w:sz w:val="16"/>
                <w:szCs w:val="16"/>
                <w:lang w:eastAsia="zh-CN"/>
              </w:rPr>
              <w:t>S</w:t>
            </w:r>
            <w:r>
              <w:rPr>
                <w:rFonts w:hint="eastAsia"/>
                <w:sz w:val="16"/>
                <w:szCs w:val="16"/>
                <w:lang w:eastAsia="zh-CN"/>
              </w:rPr>
              <w:t>apsii</w:t>
            </w:r>
            <w:proofErr w:type="spellEnd"/>
          </w:p>
        </w:tc>
        <w:tc>
          <w:tcPr>
            <w:tcW w:w="1447" w:type="dxa"/>
          </w:tcPr>
          <w:p w14:paraId="5A8B9FF2" w14:textId="62729C1A" w:rsidR="00A51E20" w:rsidRPr="002C4E27" w:rsidRDefault="008F6227" w:rsidP="00A51E20">
            <w:pPr>
              <w:pStyle w:val="a3"/>
              <w:ind w:firstLine="0"/>
              <w:rPr>
                <w:rFonts w:hint="eastAsia"/>
                <w:sz w:val="16"/>
                <w:szCs w:val="16"/>
                <w:lang w:eastAsia="zh-CN"/>
              </w:rPr>
            </w:pPr>
            <w:r w:rsidRPr="008F6227">
              <w:rPr>
                <w:sz w:val="16"/>
                <w:szCs w:val="16"/>
                <w:lang w:eastAsia="zh-CN"/>
              </w:rPr>
              <w:t>49.55±14.61</w:t>
            </w:r>
          </w:p>
        </w:tc>
        <w:tc>
          <w:tcPr>
            <w:tcW w:w="1491" w:type="dxa"/>
          </w:tcPr>
          <w:p w14:paraId="3983DFB4" w14:textId="6B10FA12" w:rsidR="00A51E20" w:rsidRPr="002C4E27" w:rsidRDefault="00A67073" w:rsidP="00A51E20">
            <w:pPr>
              <w:pStyle w:val="a3"/>
              <w:ind w:firstLine="0"/>
              <w:rPr>
                <w:rFonts w:hint="eastAsia"/>
                <w:sz w:val="16"/>
                <w:szCs w:val="16"/>
                <w:lang w:eastAsia="zh-CN"/>
              </w:rPr>
            </w:pPr>
            <w:r w:rsidRPr="00A67073">
              <w:rPr>
                <w:sz w:val="16"/>
                <w:szCs w:val="16"/>
                <w:lang w:eastAsia="zh-CN"/>
              </w:rPr>
              <w:t>37.34±11.71</w:t>
            </w:r>
          </w:p>
        </w:tc>
        <w:tc>
          <w:tcPr>
            <w:tcW w:w="1203" w:type="dxa"/>
          </w:tcPr>
          <w:p w14:paraId="1329DF99" w14:textId="598DBEC6" w:rsidR="00A51E20" w:rsidRPr="002C4E27" w:rsidRDefault="00F27783" w:rsidP="00A51E20">
            <w:pPr>
              <w:pStyle w:val="a3"/>
              <w:ind w:firstLine="0"/>
              <w:rPr>
                <w:rFonts w:hint="eastAsia"/>
                <w:sz w:val="16"/>
                <w:szCs w:val="16"/>
                <w:lang w:eastAsia="zh-CN"/>
              </w:rPr>
            </w:pPr>
            <w:r w:rsidRPr="00F27783">
              <w:rPr>
                <w:sz w:val="16"/>
                <w:szCs w:val="16"/>
                <w:lang w:eastAsia="zh-CN"/>
              </w:rPr>
              <w:t>38.82±12.74</w:t>
            </w:r>
          </w:p>
        </w:tc>
      </w:tr>
      <w:tr w:rsidR="00A51E20" w14:paraId="72C1B750" w14:textId="77777777" w:rsidTr="00816F47">
        <w:tc>
          <w:tcPr>
            <w:tcW w:w="882" w:type="dxa"/>
          </w:tcPr>
          <w:p w14:paraId="1A3E0489" w14:textId="2D597890" w:rsidR="00A51E20" w:rsidRPr="002C4E27" w:rsidRDefault="007F15E0" w:rsidP="00A51E20">
            <w:pPr>
              <w:pStyle w:val="a3"/>
              <w:ind w:firstLine="0"/>
              <w:rPr>
                <w:rFonts w:hint="eastAsia"/>
                <w:sz w:val="16"/>
                <w:szCs w:val="16"/>
                <w:lang w:eastAsia="zh-CN"/>
              </w:rPr>
            </w:pPr>
            <w:r>
              <w:rPr>
                <w:sz w:val="16"/>
                <w:szCs w:val="16"/>
                <w:lang w:eastAsia="zh-CN"/>
              </w:rPr>
              <w:t>O</w:t>
            </w:r>
            <w:r w:rsidR="007354F5">
              <w:rPr>
                <w:rFonts w:hint="eastAsia"/>
                <w:sz w:val="16"/>
                <w:szCs w:val="16"/>
                <w:lang w:eastAsia="zh-CN"/>
              </w:rPr>
              <w:t>asis</w:t>
            </w:r>
          </w:p>
        </w:tc>
        <w:tc>
          <w:tcPr>
            <w:tcW w:w="1447" w:type="dxa"/>
          </w:tcPr>
          <w:p w14:paraId="5840AC19" w14:textId="4315BC22" w:rsidR="00A51E20" w:rsidRPr="002C4E27" w:rsidRDefault="008F6227" w:rsidP="00A51E20">
            <w:pPr>
              <w:pStyle w:val="a3"/>
              <w:ind w:firstLine="0"/>
              <w:rPr>
                <w:rFonts w:hint="eastAsia"/>
                <w:sz w:val="16"/>
                <w:szCs w:val="16"/>
                <w:lang w:eastAsia="zh-CN"/>
              </w:rPr>
            </w:pPr>
            <w:r w:rsidRPr="008F6227">
              <w:rPr>
                <w:sz w:val="16"/>
                <w:szCs w:val="16"/>
                <w:lang w:eastAsia="zh-CN"/>
              </w:rPr>
              <w:t>37.77±8.90</w:t>
            </w:r>
          </w:p>
        </w:tc>
        <w:tc>
          <w:tcPr>
            <w:tcW w:w="1491" w:type="dxa"/>
          </w:tcPr>
          <w:p w14:paraId="44171AFE" w14:textId="63EBD00A" w:rsidR="00A51E20" w:rsidRPr="002C4E27" w:rsidRDefault="00A67073" w:rsidP="00A51E20">
            <w:pPr>
              <w:pStyle w:val="a3"/>
              <w:ind w:firstLine="0"/>
              <w:rPr>
                <w:rFonts w:hint="eastAsia"/>
                <w:sz w:val="16"/>
                <w:szCs w:val="16"/>
                <w:lang w:eastAsia="zh-CN"/>
              </w:rPr>
            </w:pPr>
            <w:r w:rsidRPr="00A67073">
              <w:rPr>
                <w:sz w:val="16"/>
                <w:szCs w:val="16"/>
                <w:lang w:eastAsia="zh-CN"/>
              </w:rPr>
              <w:t>31.45±7.83</w:t>
            </w:r>
          </w:p>
        </w:tc>
        <w:tc>
          <w:tcPr>
            <w:tcW w:w="1203" w:type="dxa"/>
          </w:tcPr>
          <w:p w14:paraId="457348EE" w14:textId="4BCC643B" w:rsidR="00A51E20" w:rsidRPr="002C4E27" w:rsidRDefault="00F27783" w:rsidP="00A51E20">
            <w:pPr>
              <w:pStyle w:val="a3"/>
              <w:ind w:firstLine="0"/>
              <w:rPr>
                <w:rFonts w:hint="eastAsia"/>
                <w:sz w:val="16"/>
                <w:szCs w:val="16"/>
                <w:lang w:eastAsia="zh-CN"/>
              </w:rPr>
            </w:pPr>
            <w:r w:rsidRPr="00F27783">
              <w:rPr>
                <w:sz w:val="16"/>
                <w:szCs w:val="16"/>
                <w:lang w:eastAsia="zh-CN"/>
              </w:rPr>
              <w:t>32.21±8.23</w:t>
            </w:r>
          </w:p>
        </w:tc>
      </w:tr>
      <w:tr w:rsidR="007354F5" w14:paraId="42AB97F9" w14:textId="77777777" w:rsidTr="00816F47">
        <w:tc>
          <w:tcPr>
            <w:tcW w:w="882" w:type="dxa"/>
          </w:tcPr>
          <w:p w14:paraId="3B93DF3C" w14:textId="20902A84" w:rsidR="007354F5" w:rsidRDefault="007354F5" w:rsidP="00A51E20">
            <w:pPr>
              <w:pStyle w:val="a3"/>
              <w:ind w:firstLine="0"/>
              <w:rPr>
                <w:rFonts w:hint="eastAsia"/>
                <w:sz w:val="16"/>
                <w:szCs w:val="16"/>
                <w:lang w:eastAsia="zh-CN"/>
              </w:rPr>
            </w:pPr>
            <w:r>
              <w:rPr>
                <w:sz w:val="16"/>
                <w:szCs w:val="16"/>
                <w:lang w:eastAsia="zh-CN"/>
              </w:rPr>
              <w:t>L</w:t>
            </w:r>
            <w:r>
              <w:rPr>
                <w:rFonts w:hint="eastAsia"/>
                <w:sz w:val="16"/>
                <w:szCs w:val="16"/>
                <w:lang w:eastAsia="zh-CN"/>
              </w:rPr>
              <w:t>ods</w:t>
            </w:r>
          </w:p>
        </w:tc>
        <w:tc>
          <w:tcPr>
            <w:tcW w:w="1447" w:type="dxa"/>
          </w:tcPr>
          <w:p w14:paraId="32E7DA56" w14:textId="11A5EEFB" w:rsidR="007354F5" w:rsidRPr="002C4E27" w:rsidRDefault="008F6227" w:rsidP="00A51E20">
            <w:pPr>
              <w:pStyle w:val="a3"/>
              <w:ind w:firstLine="0"/>
              <w:rPr>
                <w:rFonts w:hint="eastAsia"/>
                <w:sz w:val="16"/>
                <w:szCs w:val="16"/>
                <w:lang w:eastAsia="zh-CN"/>
              </w:rPr>
            </w:pPr>
            <w:r w:rsidRPr="008F6227">
              <w:rPr>
                <w:sz w:val="16"/>
                <w:szCs w:val="16"/>
                <w:lang w:eastAsia="zh-CN"/>
              </w:rPr>
              <w:t>6.96±3.22</w:t>
            </w:r>
          </w:p>
        </w:tc>
        <w:tc>
          <w:tcPr>
            <w:tcW w:w="1491" w:type="dxa"/>
          </w:tcPr>
          <w:p w14:paraId="03AFF168" w14:textId="4C35217D" w:rsidR="007354F5" w:rsidRPr="002C4E27" w:rsidRDefault="00A67073" w:rsidP="00A51E20">
            <w:pPr>
              <w:pStyle w:val="a3"/>
              <w:ind w:firstLine="0"/>
              <w:rPr>
                <w:rFonts w:hint="eastAsia"/>
                <w:sz w:val="16"/>
                <w:szCs w:val="16"/>
                <w:lang w:eastAsia="zh-CN"/>
              </w:rPr>
            </w:pPr>
            <w:r w:rsidRPr="00A67073">
              <w:rPr>
                <w:sz w:val="16"/>
                <w:szCs w:val="16"/>
                <w:lang w:eastAsia="zh-CN"/>
              </w:rPr>
              <w:t>4.47±2.58</w:t>
            </w:r>
          </w:p>
        </w:tc>
        <w:tc>
          <w:tcPr>
            <w:tcW w:w="1203" w:type="dxa"/>
          </w:tcPr>
          <w:p w14:paraId="0FCCE64B" w14:textId="776B7582" w:rsidR="007354F5" w:rsidRPr="002C4E27" w:rsidRDefault="00F27783" w:rsidP="00A51E20">
            <w:pPr>
              <w:pStyle w:val="a3"/>
              <w:ind w:firstLine="0"/>
              <w:rPr>
                <w:rFonts w:hint="eastAsia"/>
                <w:sz w:val="16"/>
                <w:szCs w:val="16"/>
                <w:lang w:eastAsia="zh-CN"/>
              </w:rPr>
            </w:pPr>
            <w:r w:rsidRPr="00F27783">
              <w:rPr>
                <w:sz w:val="16"/>
                <w:szCs w:val="16"/>
                <w:lang w:eastAsia="zh-CN"/>
              </w:rPr>
              <w:t>4.77±2.79</w:t>
            </w:r>
          </w:p>
        </w:tc>
      </w:tr>
      <w:tr w:rsidR="007354F5" w14:paraId="4DB10D01" w14:textId="77777777" w:rsidTr="00816F47">
        <w:tc>
          <w:tcPr>
            <w:tcW w:w="882" w:type="dxa"/>
          </w:tcPr>
          <w:p w14:paraId="708C35BE" w14:textId="45DF8B86" w:rsidR="007354F5" w:rsidRDefault="007354F5" w:rsidP="00A51E20">
            <w:pPr>
              <w:pStyle w:val="a3"/>
              <w:ind w:firstLine="0"/>
              <w:rPr>
                <w:rFonts w:hint="eastAsia"/>
                <w:sz w:val="16"/>
                <w:szCs w:val="16"/>
                <w:lang w:eastAsia="zh-CN"/>
              </w:rPr>
            </w:pPr>
            <w:proofErr w:type="spellStart"/>
            <w:r>
              <w:rPr>
                <w:sz w:val="16"/>
                <w:szCs w:val="16"/>
                <w:lang w:eastAsia="zh-CN"/>
              </w:rPr>
              <w:t>V</w:t>
            </w:r>
            <w:r>
              <w:rPr>
                <w:rFonts w:hint="eastAsia"/>
                <w:sz w:val="16"/>
                <w:szCs w:val="16"/>
                <w:lang w:eastAsia="zh-CN"/>
              </w:rPr>
              <w:t>entstatus</w:t>
            </w:r>
            <w:proofErr w:type="spellEnd"/>
          </w:p>
        </w:tc>
        <w:tc>
          <w:tcPr>
            <w:tcW w:w="1447" w:type="dxa"/>
          </w:tcPr>
          <w:p w14:paraId="4DF6AC5D" w14:textId="00526ABD" w:rsidR="007354F5" w:rsidRPr="002C4E27" w:rsidRDefault="008F6227" w:rsidP="00A51E20">
            <w:pPr>
              <w:pStyle w:val="a3"/>
              <w:ind w:firstLine="0"/>
              <w:rPr>
                <w:rFonts w:hint="eastAsia"/>
                <w:sz w:val="16"/>
                <w:szCs w:val="16"/>
                <w:lang w:eastAsia="zh-CN"/>
              </w:rPr>
            </w:pPr>
            <w:r w:rsidRPr="008F6227">
              <w:rPr>
                <w:sz w:val="16"/>
                <w:szCs w:val="16"/>
                <w:lang w:eastAsia="zh-CN"/>
              </w:rPr>
              <w:t>2.37±1.95</w:t>
            </w:r>
          </w:p>
        </w:tc>
        <w:tc>
          <w:tcPr>
            <w:tcW w:w="1491" w:type="dxa"/>
          </w:tcPr>
          <w:p w14:paraId="0B3F4CD2" w14:textId="39CD120A" w:rsidR="007354F5" w:rsidRPr="002C4E27" w:rsidRDefault="00A67073" w:rsidP="00A51E20">
            <w:pPr>
              <w:pStyle w:val="a3"/>
              <w:ind w:firstLine="0"/>
              <w:rPr>
                <w:rFonts w:hint="eastAsia"/>
                <w:sz w:val="16"/>
                <w:szCs w:val="16"/>
                <w:lang w:eastAsia="zh-CN"/>
              </w:rPr>
            </w:pPr>
            <w:r w:rsidRPr="00A67073">
              <w:rPr>
                <w:sz w:val="16"/>
                <w:szCs w:val="16"/>
                <w:lang w:eastAsia="zh-CN"/>
              </w:rPr>
              <w:t>2.12±1.98</w:t>
            </w:r>
          </w:p>
        </w:tc>
        <w:tc>
          <w:tcPr>
            <w:tcW w:w="1203" w:type="dxa"/>
          </w:tcPr>
          <w:p w14:paraId="1672D062" w14:textId="531B8474" w:rsidR="007354F5" w:rsidRPr="002C4E27" w:rsidRDefault="00F27783" w:rsidP="00A51E20">
            <w:pPr>
              <w:pStyle w:val="a3"/>
              <w:ind w:firstLine="0"/>
              <w:rPr>
                <w:rFonts w:hint="eastAsia"/>
                <w:sz w:val="16"/>
                <w:szCs w:val="16"/>
                <w:lang w:eastAsia="zh-CN"/>
              </w:rPr>
            </w:pPr>
            <w:r w:rsidRPr="00F27783">
              <w:rPr>
                <w:sz w:val="16"/>
                <w:szCs w:val="16"/>
                <w:lang w:eastAsia="zh-CN"/>
              </w:rPr>
              <w:t>2.15±1.98</w:t>
            </w:r>
          </w:p>
        </w:tc>
      </w:tr>
      <w:tr w:rsidR="007354F5" w14:paraId="41DC8B35" w14:textId="77777777" w:rsidTr="00816F47">
        <w:tc>
          <w:tcPr>
            <w:tcW w:w="882" w:type="dxa"/>
          </w:tcPr>
          <w:p w14:paraId="627E1C26" w14:textId="5DF244C9" w:rsidR="007354F5" w:rsidRDefault="007F15E0" w:rsidP="00A51E20">
            <w:pPr>
              <w:pStyle w:val="a3"/>
              <w:ind w:firstLine="0"/>
              <w:rPr>
                <w:rFonts w:hint="eastAsia"/>
                <w:sz w:val="16"/>
                <w:szCs w:val="16"/>
                <w:lang w:eastAsia="zh-CN"/>
              </w:rPr>
            </w:pPr>
            <w:r>
              <w:rPr>
                <w:sz w:val="16"/>
                <w:szCs w:val="16"/>
                <w:lang w:eastAsia="zh-CN"/>
              </w:rPr>
              <w:t>M</w:t>
            </w:r>
            <w:r>
              <w:rPr>
                <w:rFonts w:hint="eastAsia"/>
                <w:sz w:val="16"/>
                <w:szCs w:val="16"/>
                <w:lang w:eastAsia="zh-CN"/>
              </w:rPr>
              <w:t>ale</w:t>
            </w:r>
          </w:p>
        </w:tc>
        <w:tc>
          <w:tcPr>
            <w:tcW w:w="1447" w:type="dxa"/>
          </w:tcPr>
          <w:p w14:paraId="1B0ABAA5" w14:textId="464825F4" w:rsidR="007354F5" w:rsidRPr="002C4E27" w:rsidRDefault="00B01A74" w:rsidP="00A51E20">
            <w:pPr>
              <w:pStyle w:val="a3"/>
              <w:ind w:firstLine="0"/>
              <w:rPr>
                <w:rFonts w:hint="eastAsia"/>
                <w:sz w:val="16"/>
                <w:szCs w:val="16"/>
                <w:lang w:eastAsia="zh-CN"/>
              </w:rPr>
            </w:pPr>
            <w:r w:rsidRPr="00B01A74">
              <w:rPr>
                <w:sz w:val="16"/>
                <w:szCs w:val="16"/>
                <w:lang w:eastAsia="zh-CN"/>
              </w:rPr>
              <w:t>1495 (62.0%)</w:t>
            </w:r>
          </w:p>
        </w:tc>
        <w:tc>
          <w:tcPr>
            <w:tcW w:w="1491" w:type="dxa"/>
          </w:tcPr>
          <w:p w14:paraId="05A70CE8" w14:textId="24AD29B8" w:rsidR="007354F5" w:rsidRPr="002C4E27" w:rsidRDefault="00B01A74" w:rsidP="00A51E20">
            <w:pPr>
              <w:pStyle w:val="a3"/>
              <w:ind w:firstLine="0"/>
              <w:rPr>
                <w:rFonts w:hint="eastAsia"/>
                <w:sz w:val="16"/>
                <w:szCs w:val="16"/>
                <w:lang w:eastAsia="zh-CN"/>
              </w:rPr>
            </w:pPr>
            <w:r w:rsidRPr="00B01A74">
              <w:rPr>
                <w:sz w:val="16"/>
                <w:szCs w:val="16"/>
                <w:lang w:eastAsia="zh-CN"/>
              </w:rPr>
              <w:t>11091 (68.9%)</w:t>
            </w:r>
          </w:p>
        </w:tc>
        <w:tc>
          <w:tcPr>
            <w:tcW w:w="1203" w:type="dxa"/>
          </w:tcPr>
          <w:p w14:paraId="74A6E643" w14:textId="3BD5F09C" w:rsidR="007354F5" w:rsidRPr="002C4E27" w:rsidRDefault="00B01A74" w:rsidP="00A51E20">
            <w:pPr>
              <w:pStyle w:val="a3"/>
              <w:ind w:firstLine="0"/>
              <w:rPr>
                <w:rFonts w:hint="eastAsia"/>
                <w:sz w:val="16"/>
                <w:szCs w:val="16"/>
                <w:lang w:eastAsia="zh-CN"/>
              </w:rPr>
            </w:pPr>
            <w:r w:rsidRPr="00B01A74">
              <w:rPr>
                <w:sz w:val="16"/>
                <w:szCs w:val="16"/>
                <w:lang w:eastAsia="zh-CN"/>
              </w:rPr>
              <w:t>12589 (68.1%)</w:t>
            </w:r>
          </w:p>
        </w:tc>
      </w:tr>
      <w:tr w:rsidR="00816F47" w14:paraId="2263FE21" w14:textId="77777777" w:rsidTr="00816F47">
        <w:tc>
          <w:tcPr>
            <w:tcW w:w="882" w:type="dxa"/>
          </w:tcPr>
          <w:p w14:paraId="083086D6" w14:textId="5819BEEF" w:rsidR="00816F47" w:rsidRDefault="007F15E0" w:rsidP="00A51E20">
            <w:pPr>
              <w:pStyle w:val="a3"/>
              <w:ind w:firstLine="0"/>
              <w:rPr>
                <w:rFonts w:hint="eastAsia"/>
                <w:sz w:val="16"/>
                <w:szCs w:val="16"/>
                <w:lang w:eastAsia="zh-CN"/>
              </w:rPr>
            </w:pPr>
            <w:r>
              <w:rPr>
                <w:sz w:val="16"/>
                <w:szCs w:val="16"/>
                <w:lang w:eastAsia="zh-CN"/>
              </w:rPr>
              <w:t>F</w:t>
            </w:r>
            <w:r>
              <w:rPr>
                <w:rFonts w:hint="eastAsia"/>
                <w:sz w:val="16"/>
                <w:szCs w:val="16"/>
                <w:lang w:eastAsia="zh-CN"/>
              </w:rPr>
              <w:t>emale</w:t>
            </w:r>
          </w:p>
        </w:tc>
        <w:tc>
          <w:tcPr>
            <w:tcW w:w="1447" w:type="dxa"/>
          </w:tcPr>
          <w:p w14:paraId="48B1741E" w14:textId="0E02D3DF" w:rsidR="00816F47" w:rsidRPr="002C4E27" w:rsidRDefault="00B01A74" w:rsidP="00A51E20">
            <w:pPr>
              <w:pStyle w:val="a3"/>
              <w:ind w:firstLine="0"/>
              <w:rPr>
                <w:rFonts w:hint="eastAsia"/>
                <w:sz w:val="16"/>
                <w:szCs w:val="16"/>
                <w:lang w:eastAsia="zh-CN"/>
              </w:rPr>
            </w:pPr>
            <w:r w:rsidRPr="00B01A74">
              <w:rPr>
                <w:sz w:val="16"/>
                <w:szCs w:val="16"/>
                <w:lang w:eastAsia="zh-CN"/>
              </w:rPr>
              <w:t>917 (38.0%)</w:t>
            </w:r>
          </w:p>
        </w:tc>
        <w:tc>
          <w:tcPr>
            <w:tcW w:w="1491" w:type="dxa"/>
          </w:tcPr>
          <w:p w14:paraId="5AC07B76" w14:textId="47CFE4BA" w:rsidR="00816F47" w:rsidRPr="002C4E27" w:rsidRDefault="00B01A74" w:rsidP="00A51E20">
            <w:pPr>
              <w:pStyle w:val="a3"/>
              <w:ind w:firstLine="0"/>
              <w:rPr>
                <w:rFonts w:hint="eastAsia"/>
                <w:sz w:val="16"/>
                <w:szCs w:val="16"/>
                <w:lang w:eastAsia="zh-CN"/>
              </w:rPr>
            </w:pPr>
            <w:r w:rsidRPr="00B01A74">
              <w:rPr>
                <w:sz w:val="16"/>
                <w:szCs w:val="16"/>
                <w:lang w:eastAsia="zh-CN"/>
              </w:rPr>
              <w:t>4983 (31.1%)</w:t>
            </w:r>
          </w:p>
        </w:tc>
        <w:tc>
          <w:tcPr>
            <w:tcW w:w="1203" w:type="dxa"/>
          </w:tcPr>
          <w:p w14:paraId="254D5288" w14:textId="6F2FC429" w:rsidR="00816F47" w:rsidRPr="002C4E27" w:rsidRDefault="00B01A74" w:rsidP="00A51E20">
            <w:pPr>
              <w:pStyle w:val="a3"/>
              <w:ind w:firstLine="0"/>
              <w:rPr>
                <w:rFonts w:hint="eastAsia"/>
                <w:sz w:val="16"/>
                <w:szCs w:val="16"/>
                <w:lang w:eastAsia="zh-CN"/>
              </w:rPr>
            </w:pPr>
            <w:r w:rsidRPr="00B01A74">
              <w:rPr>
                <w:sz w:val="16"/>
                <w:szCs w:val="16"/>
                <w:lang w:eastAsia="zh-CN"/>
              </w:rPr>
              <w:t>5897 (31.9%)</w:t>
            </w:r>
          </w:p>
        </w:tc>
      </w:tr>
    </w:tbl>
    <w:p w14:paraId="56AC8F2A" w14:textId="77777777" w:rsidR="004604F6" w:rsidRDefault="004604F6" w:rsidP="00A51E20">
      <w:pPr>
        <w:pStyle w:val="a3"/>
        <w:ind w:firstLine="0"/>
        <w:rPr>
          <w:rFonts w:hint="eastAsia"/>
          <w:lang w:eastAsia="zh-CN"/>
        </w:rPr>
      </w:pPr>
    </w:p>
    <w:p w14:paraId="2D1D588D" w14:textId="5771B7B4" w:rsidR="009303D9" w:rsidRPr="00AC7A3B" w:rsidRDefault="00AC7A3B" w:rsidP="00E7596C">
      <w:pPr>
        <w:pStyle w:val="a3"/>
        <w:rPr>
          <w:lang w:val="en-US"/>
        </w:rPr>
      </w:pPr>
      <w:r w:rsidRPr="00AC7A3B">
        <w:t>As can be seen from the baseline characteristics table, patients in the death group had higher mean age, lower body weight, higher SAPSII, OASIS, and LOADS clinical scores, more ventilator cycles, and a higher proportion of females, which is consistent with the findings of Achi Haider et al</w:t>
      </w:r>
      <w:r w:rsidR="00205367">
        <w:rPr>
          <w:rFonts w:hint="eastAsia"/>
          <w:lang w:eastAsia="zh-CN"/>
        </w:rPr>
        <w:t xml:space="preserve"> </w:t>
      </w:r>
      <w:r w:rsidR="001E30A5">
        <w:fldChar w:fldCharType="begin"/>
      </w:r>
      <w:r w:rsidR="001E30A5">
        <w:instrText xml:space="preserve"> REF _Ref203040676 \r \h </w:instrText>
      </w:r>
      <w:r w:rsidR="001E30A5">
        <w:fldChar w:fldCharType="separate"/>
      </w:r>
      <w:r w:rsidR="001E30A5">
        <w:t>[25]</w:t>
      </w:r>
      <w:r w:rsidR="001E30A5">
        <w:fldChar w:fldCharType="end"/>
      </w:r>
      <w:r w:rsidRPr="00AC7A3B">
        <w:t>.</w:t>
      </w:r>
    </w:p>
    <w:p w14:paraId="59DAE2F3" w14:textId="7EC86295" w:rsidR="009303D9" w:rsidRDefault="00C924AE" w:rsidP="00ED0149">
      <w:pPr>
        <w:pStyle w:val="2"/>
      </w:pPr>
      <w:r w:rsidRPr="00C924AE">
        <w:t>Model Performance</w:t>
      </w:r>
    </w:p>
    <w:p w14:paraId="1FCEDB2E" w14:textId="505D7035" w:rsidR="00C85309" w:rsidRPr="003D20F3" w:rsidRDefault="00C85309" w:rsidP="00C85309">
      <w:pPr>
        <w:pStyle w:val="a3"/>
        <w:rPr>
          <w:lang w:eastAsia="zh-CN"/>
        </w:rPr>
      </w:pPr>
      <w:r w:rsidRPr="003D20F3">
        <w:rPr>
          <w:lang w:eastAsia="zh-CN"/>
        </w:rPr>
        <w:t xml:space="preserve">The performance of different models (or clinical scoring systems) is shown in </w:t>
      </w:r>
      <w:r w:rsidR="003D20F3" w:rsidRPr="003D20F3">
        <w:rPr>
          <w:lang w:eastAsia="zh-CN"/>
        </w:rPr>
        <w:fldChar w:fldCharType="begin"/>
      </w:r>
      <w:r w:rsidR="003D20F3" w:rsidRPr="003D20F3">
        <w:rPr>
          <w:lang w:eastAsia="zh-CN"/>
        </w:rPr>
        <w:instrText xml:space="preserve"> REF _Ref203047056 \h </w:instrText>
      </w:r>
      <w:r w:rsidR="003D20F3" w:rsidRPr="003D20F3">
        <w:rPr>
          <w:lang w:eastAsia="zh-CN"/>
        </w:rPr>
      </w:r>
      <w:r w:rsidR="003D20F3">
        <w:rPr>
          <w:lang w:eastAsia="zh-CN"/>
        </w:rPr>
        <w:instrText xml:space="preserve"> \* MERGEFORMAT </w:instrText>
      </w:r>
      <w:r w:rsidR="003D20F3" w:rsidRPr="003D20F3">
        <w:rPr>
          <w:lang w:eastAsia="zh-CN"/>
        </w:rPr>
        <w:fldChar w:fldCharType="separate"/>
      </w:r>
      <w:r w:rsidR="003D20F3" w:rsidRPr="003D20F3">
        <w:t xml:space="preserve">Table </w:t>
      </w:r>
      <w:r w:rsidR="003D20F3" w:rsidRPr="003D20F3">
        <w:rPr>
          <w:noProof/>
        </w:rPr>
        <w:t>3</w:t>
      </w:r>
      <w:r w:rsidR="003D20F3" w:rsidRPr="003D20F3">
        <w:rPr>
          <w:lang w:eastAsia="zh-CN"/>
        </w:rPr>
        <w:fldChar w:fldCharType="end"/>
      </w:r>
      <w:r w:rsidRPr="003D20F3">
        <w:rPr>
          <w:lang w:eastAsia="zh-CN"/>
        </w:rPr>
        <w:t xml:space="preserve">. The performance indicators of the models are based on </w:t>
      </w:r>
      <w:r w:rsidRPr="003D20F3">
        <w:t>their</w:t>
      </w:r>
      <w:r w:rsidRPr="003D20F3">
        <w:rPr>
          <w:lang w:eastAsia="zh-CN"/>
        </w:rPr>
        <w:t xml:space="preserve"> performance in the test set.</w:t>
      </w:r>
    </w:p>
    <w:p w14:paraId="43D7F5CA" w14:textId="24006352" w:rsidR="003D20F3" w:rsidRPr="003D20F3" w:rsidRDefault="003D20F3" w:rsidP="003D20F3">
      <w:pPr>
        <w:pStyle w:val="ab"/>
        <w:keepNext/>
        <w:rPr>
          <w:rFonts w:ascii="Times New Roman" w:hAnsi="Times New Roman" w:cs="Times New Roman"/>
          <w:sz w:val="16"/>
          <w:szCs w:val="16"/>
          <w:lang w:eastAsia="zh-CN"/>
        </w:rPr>
      </w:pPr>
      <w:bookmarkStart w:id="4" w:name="_Ref203047056"/>
      <w:r w:rsidRPr="003D20F3">
        <w:rPr>
          <w:rFonts w:ascii="Times New Roman" w:hAnsi="Times New Roman" w:cs="Times New Roman"/>
          <w:sz w:val="16"/>
          <w:szCs w:val="16"/>
        </w:rPr>
        <w:t xml:space="preserve">Table </w:t>
      </w:r>
      <w:r w:rsidRPr="003D20F3">
        <w:rPr>
          <w:rFonts w:ascii="Times New Roman" w:hAnsi="Times New Roman" w:cs="Times New Roman"/>
          <w:sz w:val="16"/>
          <w:szCs w:val="16"/>
        </w:rPr>
        <w:fldChar w:fldCharType="begin"/>
      </w:r>
      <w:r w:rsidRPr="003D20F3">
        <w:rPr>
          <w:rFonts w:ascii="Times New Roman" w:hAnsi="Times New Roman" w:cs="Times New Roman"/>
          <w:sz w:val="16"/>
          <w:szCs w:val="16"/>
        </w:rPr>
        <w:instrText xml:space="preserve"> SEQ Table \* ARABIC </w:instrText>
      </w:r>
      <w:r w:rsidRPr="003D20F3">
        <w:rPr>
          <w:rFonts w:ascii="Times New Roman" w:hAnsi="Times New Roman" w:cs="Times New Roman"/>
          <w:sz w:val="16"/>
          <w:szCs w:val="16"/>
        </w:rPr>
        <w:fldChar w:fldCharType="separate"/>
      </w:r>
      <w:r w:rsidRPr="003D20F3">
        <w:rPr>
          <w:rFonts w:ascii="Times New Roman" w:hAnsi="Times New Roman" w:cs="Times New Roman"/>
          <w:noProof/>
          <w:sz w:val="16"/>
          <w:szCs w:val="16"/>
        </w:rPr>
        <w:t>3</w:t>
      </w:r>
      <w:r w:rsidRPr="003D20F3">
        <w:rPr>
          <w:rFonts w:ascii="Times New Roman" w:hAnsi="Times New Roman" w:cs="Times New Roman"/>
          <w:sz w:val="16"/>
          <w:szCs w:val="16"/>
        </w:rPr>
        <w:fldChar w:fldCharType="end"/>
      </w:r>
      <w:bookmarkEnd w:id="4"/>
      <w:r w:rsidRPr="003D20F3">
        <w:rPr>
          <w:rFonts w:ascii="Times New Roman" w:hAnsi="Times New Roman" w:cs="Times New Roman"/>
          <w:sz w:val="16"/>
          <w:szCs w:val="16"/>
          <w:lang w:eastAsia="zh-CN"/>
        </w:rPr>
        <w:t xml:space="preserve"> Model performance</w:t>
      </w:r>
    </w:p>
    <w:tbl>
      <w:tblPr>
        <w:tblStyle w:val="ac"/>
        <w:tblW w:w="0" w:type="auto"/>
        <w:jc w:val="center"/>
        <w:tblLook w:val="04A0" w:firstRow="1" w:lastRow="0" w:firstColumn="1" w:lastColumn="0" w:noHBand="0" w:noVBand="1"/>
      </w:tblPr>
      <w:tblGrid>
        <w:gridCol w:w="666"/>
        <w:gridCol w:w="712"/>
        <w:gridCol w:w="650"/>
        <w:gridCol w:w="857"/>
        <w:gridCol w:w="838"/>
        <w:gridCol w:w="650"/>
        <w:gridCol w:w="650"/>
      </w:tblGrid>
      <w:tr w:rsidR="00EC79D4" w:rsidRPr="0088023A" w14:paraId="1029D41A" w14:textId="77777777" w:rsidTr="00B55CB4">
        <w:trPr>
          <w:jc w:val="center"/>
        </w:trPr>
        <w:tc>
          <w:tcPr>
            <w:tcW w:w="662" w:type="dxa"/>
          </w:tcPr>
          <w:p w14:paraId="2A3BE76A" w14:textId="29B72986" w:rsidR="00EC79D4" w:rsidRPr="0088023A" w:rsidRDefault="00EC79D4" w:rsidP="00C85309">
            <w:pPr>
              <w:pStyle w:val="a3"/>
              <w:ind w:firstLine="0"/>
              <w:rPr>
                <w:b/>
                <w:bCs/>
                <w:sz w:val="16"/>
                <w:szCs w:val="16"/>
                <w:lang w:val="en-US" w:eastAsia="zh-CN"/>
              </w:rPr>
            </w:pPr>
            <w:r w:rsidRPr="0088023A">
              <w:rPr>
                <w:b/>
                <w:bCs/>
                <w:sz w:val="16"/>
                <w:szCs w:val="16"/>
                <w:lang w:val="en-US" w:eastAsia="zh-CN"/>
              </w:rPr>
              <w:t>Model</w:t>
            </w:r>
          </w:p>
        </w:tc>
        <w:tc>
          <w:tcPr>
            <w:tcW w:w="716" w:type="dxa"/>
          </w:tcPr>
          <w:p w14:paraId="57299CB5" w14:textId="07A9A49B" w:rsidR="00EC79D4" w:rsidRPr="0088023A" w:rsidRDefault="00EC79D4" w:rsidP="00C85309">
            <w:pPr>
              <w:pStyle w:val="a3"/>
              <w:ind w:firstLine="0"/>
              <w:rPr>
                <w:b/>
                <w:bCs/>
                <w:sz w:val="16"/>
                <w:szCs w:val="16"/>
                <w:lang w:val="en-US" w:eastAsia="zh-CN"/>
              </w:rPr>
            </w:pPr>
            <w:r w:rsidRPr="0088023A">
              <w:rPr>
                <w:b/>
                <w:bCs/>
                <w:sz w:val="16"/>
                <w:szCs w:val="16"/>
                <w:lang w:val="en-US" w:eastAsia="zh-CN"/>
              </w:rPr>
              <w:t>AU-PRC</w:t>
            </w:r>
          </w:p>
        </w:tc>
        <w:tc>
          <w:tcPr>
            <w:tcW w:w="650" w:type="dxa"/>
          </w:tcPr>
          <w:p w14:paraId="726DA55E" w14:textId="0BC3900B" w:rsidR="00EC79D4" w:rsidRPr="0088023A" w:rsidRDefault="00EC79D4" w:rsidP="00C85309">
            <w:pPr>
              <w:pStyle w:val="a3"/>
              <w:ind w:firstLine="0"/>
              <w:rPr>
                <w:b/>
                <w:bCs/>
                <w:sz w:val="16"/>
                <w:szCs w:val="16"/>
                <w:lang w:val="en-US" w:eastAsia="zh-CN"/>
              </w:rPr>
            </w:pPr>
            <w:r w:rsidRPr="0088023A">
              <w:rPr>
                <w:b/>
                <w:bCs/>
                <w:sz w:val="16"/>
                <w:szCs w:val="16"/>
                <w:lang w:val="en-US" w:eastAsia="zh-CN"/>
              </w:rPr>
              <w:t>AU-ROC</w:t>
            </w:r>
          </w:p>
        </w:tc>
        <w:tc>
          <w:tcPr>
            <w:tcW w:w="857" w:type="dxa"/>
          </w:tcPr>
          <w:p w14:paraId="736DEA47" w14:textId="18ACEFA4" w:rsidR="00EC79D4" w:rsidRPr="0088023A" w:rsidRDefault="00EC79D4" w:rsidP="00C85309">
            <w:pPr>
              <w:pStyle w:val="a3"/>
              <w:ind w:firstLine="0"/>
              <w:rPr>
                <w:b/>
                <w:bCs/>
                <w:sz w:val="16"/>
                <w:szCs w:val="16"/>
                <w:lang w:val="en-US" w:eastAsia="zh-CN"/>
              </w:rPr>
            </w:pPr>
            <w:r w:rsidRPr="0088023A">
              <w:rPr>
                <w:b/>
                <w:bCs/>
                <w:sz w:val="16"/>
                <w:szCs w:val="16"/>
                <w:lang w:val="en-US" w:eastAsia="zh-CN"/>
              </w:rPr>
              <w:t>Accuracy</w:t>
            </w:r>
          </w:p>
        </w:tc>
        <w:tc>
          <w:tcPr>
            <w:tcW w:w="838" w:type="dxa"/>
          </w:tcPr>
          <w:p w14:paraId="440BD025" w14:textId="3F768742" w:rsidR="00EC79D4" w:rsidRPr="0088023A" w:rsidRDefault="00441717" w:rsidP="00C85309">
            <w:pPr>
              <w:pStyle w:val="a3"/>
              <w:ind w:firstLine="0"/>
              <w:rPr>
                <w:b/>
                <w:bCs/>
                <w:sz w:val="16"/>
                <w:szCs w:val="16"/>
                <w:lang w:val="en-US" w:eastAsia="zh-CN"/>
              </w:rPr>
            </w:pPr>
            <w:r w:rsidRPr="00441717">
              <w:rPr>
                <w:b/>
                <w:bCs/>
                <w:sz w:val="16"/>
                <w:szCs w:val="16"/>
                <w:lang w:val="en-US" w:eastAsia="zh-CN"/>
              </w:rPr>
              <w:t>Precision</w:t>
            </w:r>
          </w:p>
        </w:tc>
        <w:tc>
          <w:tcPr>
            <w:tcW w:w="650" w:type="dxa"/>
          </w:tcPr>
          <w:p w14:paraId="48671296" w14:textId="425736D9" w:rsidR="00EC79D4" w:rsidRPr="0088023A" w:rsidRDefault="00441717" w:rsidP="00C85309">
            <w:pPr>
              <w:pStyle w:val="a3"/>
              <w:ind w:firstLine="0"/>
              <w:rPr>
                <w:b/>
                <w:bCs/>
                <w:sz w:val="16"/>
                <w:szCs w:val="16"/>
                <w:lang w:val="en-US" w:eastAsia="zh-CN"/>
              </w:rPr>
            </w:pPr>
            <w:r w:rsidRPr="00441717">
              <w:rPr>
                <w:b/>
                <w:bCs/>
                <w:sz w:val="16"/>
                <w:szCs w:val="16"/>
                <w:lang w:val="en-US" w:eastAsia="zh-CN"/>
              </w:rPr>
              <w:t>Recall</w:t>
            </w:r>
          </w:p>
        </w:tc>
        <w:tc>
          <w:tcPr>
            <w:tcW w:w="650" w:type="dxa"/>
          </w:tcPr>
          <w:p w14:paraId="42DF6B72" w14:textId="76D79B20" w:rsidR="00EC79D4" w:rsidRPr="0088023A" w:rsidRDefault="00EC79D4" w:rsidP="00C85309">
            <w:pPr>
              <w:pStyle w:val="a3"/>
              <w:ind w:firstLine="0"/>
              <w:rPr>
                <w:b/>
                <w:bCs/>
                <w:sz w:val="16"/>
                <w:szCs w:val="16"/>
                <w:lang w:val="en-US" w:eastAsia="zh-CN"/>
              </w:rPr>
            </w:pPr>
            <w:r w:rsidRPr="0088023A">
              <w:rPr>
                <w:b/>
                <w:bCs/>
                <w:sz w:val="16"/>
                <w:szCs w:val="16"/>
                <w:lang w:val="en-US" w:eastAsia="zh-CN"/>
              </w:rPr>
              <w:t>F1-Score</w:t>
            </w:r>
          </w:p>
        </w:tc>
      </w:tr>
      <w:tr w:rsidR="00C657D4" w:rsidRPr="0088023A" w14:paraId="172476EB" w14:textId="77777777" w:rsidTr="00211633">
        <w:trPr>
          <w:jc w:val="center"/>
        </w:trPr>
        <w:tc>
          <w:tcPr>
            <w:tcW w:w="5023" w:type="dxa"/>
            <w:gridSpan w:val="7"/>
          </w:tcPr>
          <w:p w14:paraId="63F05CC9" w14:textId="4B4E3740" w:rsidR="00C657D4" w:rsidRPr="00C01374" w:rsidRDefault="00C657D4" w:rsidP="00C85309">
            <w:pPr>
              <w:pStyle w:val="a3"/>
              <w:ind w:firstLine="0"/>
              <w:rPr>
                <w:rFonts w:hint="eastAsia"/>
                <w:b/>
                <w:bCs/>
                <w:sz w:val="16"/>
                <w:szCs w:val="16"/>
                <w:lang w:val="en-US" w:eastAsia="zh-CN"/>
              </w:rPr>
            </w:pPr>
            <w:r w:rsidRPr="00C01374">
              <w:rPr>
                <w:b/>
                <w:bCs/>
                <w:sz w:val="16"/>
                <w:szCs w:val="16"/>
                <w:lang w:val="en-US" w:eastAsia="zh-CN"/>
              </w:rPr>
              <w:t>C</w:t>
            </w:r>
            <w:r w:rsidRPr="00C01374">
              <w:rPr>
                <w:rFonts w:hint="eastAsia"/>
                <w:b/>
                <w:bCs/>
                <w:sz w:val="16"/>
                <w:szCs w:val="16"/>
                <w:lang w:val="en-US" w:eastAsia="zh-CN"/>
              </w:rPr>
              <w:t>linic score</w:t>
            </w:r>
          </w:p>
        </w:tc>
      </w:tr>
      <w:tr w:rsidR="00EC79D4" w:rsidRPr="0088023A" w14:paraId="5E435788" w14:textId="77777777" w:rsidTr="00B55CB4">
        <w:trPr>
          <w:jc w:val="center"/>
        </w:trPr>
        <w:tc>
          <w:tcPr>
            <w:tcW w:w="662" w:type="dxa"/>
          </w:tcPr>
          <w:p w14:paraId="2FBA9B33" w14:textId="399189F6" w:rsidR="00EC79D4" w:rsidRPr="0088023A" w:rsidRDefault="00EC79D4" w:rsidP="00C85309">
            <w:pPr>
              <w:pStyle w:val="a3"/>
              <w:ind w:firstLine="0"/>
              <w:rPr>
                <w:rFonts w:hint="eastAsia"/>
                <w:sz w:val="16"/>
                <w:szCs w:val="16"/>
                <w:lang w:val="en-US" w:eastAsia="zh-CN"/>
              </w:rPr>
            </w:pPr>
            <w:r>
              <w:rPr>
                <w:sz w:val="16"/>
                <w:szCs w:val="16"/>
                <w:lang w:val="en-US" w:eastAsia="zh-CN"/>
              </w:rPr>
              <w:t>S</w:t>
            </w:r>
            <w:r>
              <w:rPr>
                <w:rFonts w:hint="eastAsia"/>
                <w:sz w:val="16"/>
                <w:szCs w:val="16"/>
                <w:lang w:val="en-US" w:eastAsia="zh-CN"/>
              </w:rPr>
              <w:t>ofa</w:t>
            </w:r>
          </w:p>
        </w:tc>
        <w:tc>
          <w:tcPr>
            <w:tcW w:w="716" w:type="dxa"/>
          </w:tcPr>
          <w:p w14:paraId="24E0BE62" w14:textId="227A0C4B" w:rsidR="00EC79D4" w:rsidRPr="0088023A" w:rsidRDefault="00EC79D4" w:rsidP="00C85309">
            <w:pPr>
              <w:pStyle w:val="a3"/>
              <w:ind w:firstLine="0"/>
              <w:rPr>
                <w:sz w:val="16"/>
                <w:szCs w:val="16"/>
                <w:lang w:val="en-US" w:eastAsia="zh-CN"/>
              </w:rPr>
            </w:pPr>
            <w:r w:rsidRPr="00D37DA5">
              <w:rPr>
                <w:sz w:val="16"/>
                <w:szCs w:val="16"/>
                <w:lang w:val="en-US" w:eastAsia="zh-CN"/>
              </w:rPr>
              <w:t>0.2443</w:t>
            </w:r>
          </w:p>
        </w:tc>
        <w:tc>
          <w:tcPr>
            <w:tcW w:w="650" w:type="dxa"/>
          </w:tcPr>
          <w:p w14:paraId="5CF47AAF" w14:textId="30D68DCB" w:rsidR="00EC79D4" w:rsidRPr="0088023A" w:rsidRDefault="00EC79D4" w:rsidP="00C85309">
            <w:pPr>
              <w:pStyle w:val="a3"/>
              <w:ind w:firstLine="0"/>
              <w:rPr>
                <w:sz w:val="16"/>
                <w:szCs w:val="16"/>
                <w:lang w:val="en-US" w:eastAsia="zh-CN"/>
              </w:rPr>
            </w:pPr>
            <w:r w:rsidRPr="0033081B">
              <w:rPr>
                <w:sz w:val="16"/>
                <w:szCs w:val="16"/>
                <w:lang w:val="en-US" w:eastAsia="zh-CN"/>
              </w:rPr>
              <w:t>0.6485</w:t>
            </w:r>
          </w:p>
        </w:tc>
        <w:tc>
          <w:tcPr>
            <w:tcW w:w="857" w:type="dxa"/>
          </w:tcPr>
          <w:p w14:paraId="2A13778C" w14:textId="6E8B6D76" w:rsidR="00EC79D4" w:rsidRPr="0088023A" w:rsidRDefault="00EC79D4" w:rsidP="00C85309">
            <w:pPr>
              <w:pStyle w:val="a3"/>
              <w:ind w:firstLine="0"/>
              <w:rPr>
                <w:sz w:val="16"/>
                <w:szCs w:val="16"/>
                <w:lang w:val="en-US" w:eastAsia="zh-CN"/>
              </w:rPr>
            </w:pPr>
            <w:r w:rsidRPr="0033081B">
              <w:rPr>
                <w:sz w:val="16"/>
                <w:szCs w:val="16"/>
                <w:lang w:val="en-US" w:eastAsia="zh-CN"/>
              </w:rPr>
              <w:t>0.7257</w:t>
            </w:r>
          </w:p>
        </w:tc>
        <w:tc>
          <w:tcPr>
            <w:tcW w:w="838" w:type="dxa"/>
          </w:tcPr>
          <w:p w14:paraId="0A12B77C" w14:textId="502418DA" w:rsidR="00EC79D4" w:rsidRPr="0033081B" w:rsidRDefault="004D72B0" w:rsidP="00C85309">
            <w:pPr>
              <w:pStyle w:val="a3"/>
              <w:ind w:firstLine="0"/>
              <w:rPr>
                <w:sz w:val="16"/>
                <w:szCs w:val="16"/>
                <w:lang w:val="en-US" w:eastAsia="zh-CN"/>
              </w:rPr>
            </w:pPr>
            <w:r w:rsidRPr="004D72B0">
              <w:rPr>
                <w:sz w:val="16"/>
                <w:szCs w:val="16"/>
                <w:lang w:val="en-US" w:eastAsia="zh-CN"/>
              </w:rPr>
              <w:t>0.2132</w:t>
            </w:r>
          </w:p>
        </w:tc>
        <w:tc>
          <w:tcPr>
            <w:tcW w:w="650" w:type="dxa"/>
          </w:tcPr>
          <w:p w14:paraId="06FC4765" w14:textId="1FB86673" w:rsidR="00EC79D4" w:rsidRPr="0033081B" w:rsidRDefault="00E53B74" w:rsidP="00C85309">
            <w:pPr>
              <w:pStyle w:val="a3"/>
              <w:ind w:firstLine="0"/>
              <w:rPr>
                <w:sz w:val="16"/>
                <w:szCs w:val="16"/>
                <w:lang w:val="en-US" w:eastAsia="zh-CN"/>
              </w:rPr>
            </w:pPr>
            <w:r w:rsidRPr="00E53B74">
              <w:rPr>
                <w:sz w:val="16"/>
                <w:szCs w:val="16"/>
                <w:lang w:val="en-US" w:eastAsia="zh-CN"/>
              </w:rPr>
              <w:t>0.4680</w:t>
            </w:r>
          </w:p>
        </w:tc>
        <w:tc>
          <w:tcPr>
            <w:tcW w:w="650" w:type="dxa"/>
          </w:tcPr>
          <w:p w14:paraId="7C4AD7BD" w14:textId="5D5E5553" w:rsidR="00EC79D4" w:rsidRPr="0088023A" w:rsidRDefault="00EC79D4" w:rsidP="00C85309">
            <w:pPr>
              <w:pStyle w:val="a3"/>
              <w:ind w:firstLine="0"/>
              <w:rPr>
                <w:sz w:val="16"/>
                <w:szCs w:val="16"/>
                <w:lang w:val="en-US" w:eastAsia="zh-CN"/>
              </w:rPr>
            </w:pPr>
            <w:r w:rsidRPr="0033081B">
              <w:rPr>
                <w:sz w:val="16"/>
                <w:szCs w:val="16"/>
                <w:lang w:val="en-US" w:eastAsia="zh-CN"/>
              </w:rPr>
              <w:t>0.2929</w:t>
            </w:r>
          </w:p>
        </w:tc>
      </w:tr>
      <w:tr w:rsidR="00EC79D4" w:rsidRPr="0088023A" w14:paraId="7EE68194" w14:textId="77777777" w:rsidTr="00B55CB4">
        <w:trPr>
          <w:jc w:val="center"/>
        </w:trPr>
        <w:tc>
          <w:tcPr>
            <w:tcW w:w="662" w:type="dxa"/>
          </w:tcPr>
          <w:p w14:paraId="5881EF92" w14:textId="0D94C3D4" w:rsidR="00EC79D4" w:rsidRPr="0088023A" w:rsidRDefault="00EC79D4" w:rsidP="00C85309">
            <w:pPr>
              <w:pStyle w:val="a3"/>
              <w:ind w:firstLine="0"/>
              <w:rPr>
                <w:sz w:val="16"/>
                <w:szCs w:val="16"/>
                <w:lang w:val="en-US" w:eastAsia="zh-CN"/>
              </w:rPr>
            </w:pPr>
            <w:proofErr w:type="spellStart"/>
            <w:r>
              <w:rPr>
                <w:sz w:val="16"/>
                <w:szCs w:val="16"/>
                <w:lang w:val="en-US" w:eastAsia="zh-CN"/>
              </w:rPr>
              <w:t>S</w:t>
            </w:r>
            <w:r>
              <w:rPr>
                <w:rFonts w:hint="eastAsia"/>
                <w:sz w:val="16"/>
                <w:szCs w:val="16"/>
                <w:lang w:val="en-US" w:eastAsia="zh-CN"/>
              </w:rPr>
              <w:t>apsii</w:t>
            </w:r>
            <w:proofErr w:type="spellEnd"/>
          </w:p>
        </w:tc>
        <w:tc>
          <w:tcPr>
            <w:tcW w:w="716" w:type="dxa"/>
          </w:tcPr>
          <w:p w14:paraId="0BD094DA" w14:textId="16922FB5" w:rsidR="00EC79D4" w:rsidRPr="0088023A" w:rsidRDefault="00EC79D4" w:rsidP="00C85309">
            <w:pPr>
              <w:pStyle w:val="a3"/>
              <w:ind w:firstLine="0"/>
              <w:rPr>
                <w:sz w:val="16"/>
                <w:szCs w:val="16"/>
                <w:lang w:val="en-US" w:eastAsia="zh-CN"/>
              </w:rPr>
            </w:pPr>
            <w:r w:rsidRPr="0033081B">
              <w:rPr>
                <w:sz w:val="16"/>
                <w:szCs w:val="16"/>
                <w:lang w:val="en-US" w:eastAsia="zh-CN"/>
              </w:rPr>
              <w:t>0.3127</w:t>
            </w:r>
          </w:p>
        </w:tc>
        <w:tc>
          <w:tcPr>
            <w:tcW w:w="650" w:type="dxa"/>
          </w:tcPr>
          <w:p w14:paraId="5BEB1662" w14:textId="3EB5E26F" w:rsidR="00EC79D4" w:rsidRPr="0088023A" w:rsidRDefault="00EC79D4" w:rsidP="00C85309">
            <w:pPr>
              <w:pStyle w:val="a3"/>
              <w:ind w:firstLine="0"/>
              <w:rPr>
                <w:sz w:val="16"/>
                <w:szCs w:val="16"/>
                <w:lang w:val="en-US" w:eastAsia="zh-CN"/>
              </w:rPr>
            </w:pPr>
            <w:r w:rsidRPr="0033081B">
              <w:rPr>
                <w:sz w:val="16"/>
                <w:szCs w:val="16"/>
                <w:lang w:val="en-US" w:eastAsia="zh-CN"/>
              </w:rPr>
              <w:t>0.7505</w:t>
            </w:r>
          </w:p>
        </w:tc>
        <w:tc>
          <w:tcPr>
            <w:tcW w:w="857" w:type="dxa"/>
          </w:tcPr>
          <w:p w14:paraId="64C6875D" w14:textId="0F197BDB" w:rsidR="00EC79D4" w:rsidRPr="0088023A" w:rsidRDefault="00EC79D4" w:rsidP="00C85309">
            <w:pPr>
              <w:pStyle w:val="a3"/>
              <w:ind w:firstLine="0"/>
              <w:rPr>
                <w:sz w:val="16"/>
                <w:szCs w:val="16"/>
                <w:lang w:val="en-US" w:eastAsia="zh-CN"/>
              </w:rPr>
            </w:pPr>
            <w:r w:rsidRPr="006018DC">
              <w:rPr>
                <w:sz w:val="16"/>
                <w:szCs w:val="16"/>
                <w:lang w:val="en-US" w:eastAsia="zh-CN"/>
              </w:rPr>
              <w:t>0.7933</w:t>
            </w:r>
          </w:p>
        </w:tc>
        <w:tc>
          <w:tcPr>
            <w:tcW w:w="838" w:type="dxa"/>
          </w:tcPr>
          <w:p w14:paraId="0992558E" w14:textId="59C0B790" w:rsidR="00EC79D4" w:rsidRPr="006018DC" w:rsidRDefault="004D72B0" w:rsidP="00C85309">
            <w:pPr>
              <w:pStyle w:val="a3"/>
              <w:ind w:firstLine="0"/>
              <w:rPr>
                <w:sz w:val="16"/>
                <w:szCs w:val="16"/>
                <w:lang w:val="en-US" w:eastAsia="zh-CN"/>
              </w:rPr>
            </w:pPr>
            <w:r w:rsidRPr="004D72B0">
              <w:rPr>
                <w:sz w:val="16"/>
                <w:szCs w:val="16"/>
                <w:lang w:val="en-US" w:eastAsia="zh-CN"/>
              </w:rPr>
              <w:t>0.2969</w:t>
            </w:r>
          </w:p>
        </w:tc>
        <w:tc>
          <w:tcPr>
            <w:tcW w:w="650" w:type="dxa"/>
          </w:tcPr>
          <w:p w14:paraId="485E72EA" w14:textId="0B949F96" w:rsidR="00EC79D4" w:rsidRPr="006018DC" w:rsidRDefault="00E53B74" w:rsidP="00C85309">
            <w:pPr>
              <w:pStyle w:val="a3"/>
              <w:ind w:firstLine="0"/>
              <w:rPr>
                <w:sz w:val="16"/>
                <w:szCs w:val="16"/>
                <w:lang w:val="en-US" w:eastAsia="zh-CN"/>
              </w:rPr>
            </w:pPr>
            <w:r w:rsidRPr="00E53B74">
              <w:rPr>
                <w:sz w:val="16"/>
                <w:szCs w:val="16"/>
                <w:lang w:val="en-US" w:eastAsia="zh-CN"/>
              </w:rPr>
              <w:t>0.5135</w:t>
            </w:r>
          </w:p>
        </w:tc>
        <w:tc>
          <w:tcPr>
            <w:tcW w:w="650" w:type="dxa"/>
          </w:tcPr>
          <w:p w14:paraId="52B4D89B" w14:textId="34053F69" w:rsidR="00EC79D4" w:rsidRPr="0088023A" w:rsidRDefault="00EC79D4" w:rsidP="00C85309">
            <w:pPr>
              <w:pStyle w:val="a3"/>
              <w:ind w:firstLine="0"/>
              <w:rPr>
                <w:sz w:val="16"/>
                <w:szCs w:val="16"/>
                <w:lang w:val="en-US" w:eastAsia="zh-CN"/>
              </w:rPr>
            </w:pPr>
            <w:r w:rsidRPr="006018DC">
              <w:rPr>
                <w:sz w:val="16"/>
                <w:szCs w:val="16"/>
                <w:lang w:val="en-US" w:eastAsia="zh-CN"/>
              </w:rPr>
              <w:t>0.3762</w:t>
            </w:r>
          </w:p>
        </w:tc>
      </w:tr>
      <w:tr w:rsidR="00EC79D4" w:rsidRPr="0088023A" w14:paraId="5D15D3C7" w14:textId="77777777" w:rsidTr="00B55CB4">
        <w:trPr>
          <w:jc w:val="center"/>
        </w:trPr>
        <w:tc>
          <w:tcPr>
            <w:tcW w:w="662" w:type="dxa"/>
          </w:tcPr>
          <w:p w14:paraId="6C0611B6" w14:textId="2D4FB20A" w:rsidR="00EC79D4" w:rsidRPr="0088023A" w:rsidRDefault="00EC79D4" w:rsidP="00C85309">
            <w:pPr>
              <w:pStyle w:val="a3"/>
              <w:ind w:firstLine="0"/>
              <w:rPr>
                <w:sz w:val="16"/>
                <w:szCs w:val="16"/>
                <w:lang w:val="en-US" w:eastAsia="zh-CN"/>
              </w:rPr>
            </w:pPr>
            <w:r>
              <w:rPr>
                <w:sz w:val="16"/>
                <w:szCs w:val="16"/>
                <w:lang w:val="en-US" w:eastAsia="zh-CN"/>
              </w:rPr>
              <w:t>O</w:t>
            </w:r>
            <w:r>
              <w:rPr>
                <w:rFonts w:hint="eastAsia"/>
                <w:sz w:val="16"/>
                <w:szCs w:val="16"/>
                <w:lang w:val="en-US" w:eastAsia="zh-CN"/>
              </w:rPr>
              <w:t>asis</w:t>
            </w:r>
          </w:p>
        </w:tc>
        <w:tc>
          <w:tcPr>
            <w:tcW w:w="716" w:type="dxa"/>
          </w:tcPr>
          <w:p w14:paraId="3FE25234" w14:textId="4FC5A7E7" w:rsidR="00EC79D4" w:rsidRPr="0088023A" w:rsidRDefault="00EC79D4" w:rsidP="00C85309">
            <w:pPr>
              <w:pStyle w:val="a3"/>
              <w:ind w:firstLine="0"/>
              <w:rPr>
                <w:sz w:val="16"/>
                <w:szCs w:val="16"/>
                <w:lang w:val="en-US" w:eastAsia="zh-CN"/>
              </w:rPr>
            </w:pPr>
            <w:r w:rsidRPr="006018DC">
              <w:rPr>
                <w:sz w:val="16"/>
                <w:szCs w:val="16"/>
                <w:lang w:val="en-US" w:eastAsia="zh-CN"/>
              </w:rPr>
              <w:t>0.2757</w:t>
            </w:r>
          </w:p>
        </w:tc>
        <w:tc>
          <w:tcPr>
            <w:tcW w:w="650" w:type="dxa"/>
          </w:tcPr>
          <w:p w14:paraId="68785BB2" w14:textId="522FFEB8" w:rsidR="00EC79D4" w:rsidRPr="0088023A" w:rsidRDefault="00EC79D4" w:rsidP="00C85309">
            <w:pPr>
              <w:pStyle w:val="a3"/>
              <w:ind w:firstLine="0"/>
              <w:rPr>
                <w:sz w:val="16"/>
                <w:szCs w:val="16"/>
                <w:lang w:val="en-US" w:eastAsia="zh-CN"/>
              </w:rPr>
            </w:pPr>
            <w:r w:rsidRPr="006018DC">
              <w:rPr>
                <w:sz w:val="16"/>
                <w:szCs w:val="16"/>
                <w:lang w:val="en-US" w:eastAsia="zh-CN"/>
              </w:rPr>
              <w:t>0.7004</w:t>
            </w:r>
          </w:p>
        </w:tc>
        <w:tc>
          <w:tcPr>
            <w:tcW w:w="857" w:type="dxa"/>
          </w:tcPr>
          <w:p w14:paraId="6C62AE74" w14:textId="014880C5" w:rsidR="00EC79D4" w:rsidRPr="0088023A" w:rsidRDefault="00EC79D4" w:rsidP="00C85309">
            <w:pPr>
              <w:pStyle w:val="a3"/>
              <w:ind w:firstLine="0"/>
              <w:rPr>
                <w:sz w:val="16"/>
                <w:szCs w:val="16"/>
                <w:lang w:val="en-US" w:eastAsia="zh-CN"/>
              </w:rPr>
            </w:pPr>
            <w:r w:rsidRPr="006018DC">
              <w:rPr>
                <w:sz w:val="16"/>
                <w:szCs w:val="16"/>
                <w:lang w:val="en-US" w:eastAsia="zh-CN"/>
              </w:rPr>
              <w:t>0.8129</w:t>
            </w:r>
          </w:p>
        </w:tc>
        <w:tc>
          <w:tcPr>
            <w:tcW w:w="838" w:type="dxa"/>
          </w:tcPr>
          <w:p w14:paraId="6268A03E" w14:textId="65301291" w:rsidR="00EC79D4" w:rsidRPr="000D3643" w:rsidRDefault="004D72B0" w:rsidP="00C85309">
            <w:pPr>
              <w:pStyle w:val="a3"/>
              <w:ind w:firstLine="0"/>
              <w:rPr>
                <w:sz w:val="16"/>
                <w:szCs w:val="16"/>
                <w:lang w:val="en-US" w:eastAsia="zh-CN"/>
              </w:rPr>
            </w:pPr>
            <w:r w:rsidRPr="004D72B0">
              <w:rPr>
                <w:sz w:val="16"/>
                <w:szCs w:val="16"/>
                <w:lang w:val="en-US" w:eastAsia="zh-CN"/>
              </w:rPr>
              <w:t>0.2905</w:t>
            </w:r>
          </w:p>
        </w:tc>
        <w:tc>
          <w:tcPr>
            <w:tcW w:w="650" w:type="dxa"/>
          </w:tcPr>
          <w:p w14:paraId="5CBE538B" w14:textId="7D0F8CAD" w:rsidR="00EC79D4" w:rsidRPr="000D3643" w:rsidRDefault="00E53B74" w:rsidP="00C85309">
            <w:pPr>
              <w:pStyle w:val="a3"/>
              <w:ind w:firstLine="0"/>
              <w:rPr>
                <w:sz w:val="16"/>
                <w:szCs w:val="16"/>
                <w:lang w:val="en-US" w:eastAsia="zh-CN"/>
              </w:rPr>
            </w:pPr>
            <w:r w:rsidRPr="00E53B74">
              <w:rPr>
                <w:sz w:val="16"/>
                <w:szCs w:val="16"/>
                <w:lang w:val="en-US" w:eastAsia="zh-CN"/>
              </w:rPr>
              <w:t>0.3749</w:t>
            </w:r>
          </w:p>
        </w:tc>
        <w:tc>
          <w:tcPr>
            <w:tcW w:w="650" w:type="dxa"/>
          </w:tcPr>
          <w:p w14:paraId="08812284" w14:textId="0B19181A" w:rsidR="00EC79D4" w:rsidRPr="0088023A" w:rsidRDefault="00EC79D4" w:rsidP="00C85309">
            <w:pPr>
              <w:pStyle w:val="a3"/>
              <w:ind w:firstLine="0"/>
              <w:rPr>
                <w:sz w:val="16"/>
                <w:szCs w:val="16"/>
                <w:lang w:val="en-US" w:eastAsia="zh-CN"/>
              </w:rPr>
            </w:pPr>
            <w:r w:rsidRPr="000D3643">
              <w:rPr>
                <w:sz w:val="16"/>
                <w:szCs w:val="16"/>
                <w:lang w:val="en-US" w:eastAsia="zh-CN"/>
              </w:rPr>
              <w:t>0.3274</w:t>
            </w:r>
          </w:p>
        </w:tc>
      </w:tr>
      <w:tr w:rsidR="00EC79D4" w:rsidRPr="0088023A" w14:paraId="62AB0DFE" w14:textId="77777777" w:rsidTr="00B55CB4">
        <w:trPr>
          <w:jc w:val="center"/>
        </w:trPr>
        <w:tc>
          <w:tcPr>
            <w:tcW w:w="662" w:type="dxa"/>
          </w:tcPr>
          <w:p w14:paraId="296A717B" w14:textId="2F509FDC" w:rsidR="00EC79D4" w:rsidRPr="0088023A" w:rsidRDefault="00EC79D4" w:rsidP="00C85309">
            <w:pPr>
              <w:pStyle w:val="a3"/>
              <w:ind w:firstLine="0"/>
              <w:rPr>
                <w:sz w:val="16"/>
                <w:szCs w:val="16"/>
                <w:lang w:val="en-US" w:eastAsia="zh-CN"/>
              </w:rPr>
            </w:pPr>
            <w:r>
              <w:rPr>
                <w:sz w:val="16"/>
                <w:szCs w:val="16"/>
                <w:lang w:val="en-US" w:eastAsia="zh-CN"/>
              </w:rPr>
              <w:t>L</w:t>
            </w:r>
            <w:r>
              <w:rPr>
                <w:rFonts w:hint="eastAsia"/>
                <w:sz w:val="16"/>
                <w:szCs w:val="16"/>
                <w:lang w:val="en-US" w:eastAsia="zh-CN"/>
              </w:rPr>
              <w:t>ods</w:t>
            </w:r>
          </w:p>
        </w:tc>
        <w:tc>
          <w:tcPr>
            <w:tcW w:w="716" w:type="dxa"/>
          </w:tcPr>
          <w:p w14:paraId="73903CA5" w14:textId="65A12325" w:rsidR="00EC79D4" w:rsidRPr="0088023A" w:rsidRDefault="00EC79D4" w:rsidP="00C85309">
            <w:pPr>
              <w:pStyle w:val="a3"/>
              <w:ind w:firstLine="0"/>
              <w:rPr>
                <w:sz w:val="16"/>
                <w:szCs w:val="16"/>
                <w:lang w:val="en-US" w:eastAsia="zh-CN"/>
              </w:rPr>
            </w:pPr>
            <w:r w:rsidRPr="000D3643">
              <w:rPr>
                <w:sz w:val="16"/>
                <w:szCs w:val="16"/>
                <w:lang w:val="en-US" w:eastAsia="zh-CN"/>
              </w:rPr>
              <w:t>0.2971</w:t>
            </w:r>
          </w:p>
        </w:tc>
        <w:tc>
          <w:tcPr>
            <w:tcW w:w="650" w:type="dxa"/>
          </w:tcPr>
          <w:p w14:paraId="7F737249" w14:textId="05AF1354" w:rsidR="00EC79D4" w:rsidRPr="0088023A" w:rsidRDefault="00EC79D4" w:rsidP="00C85309">
            <w:pPr>
              <w:pStyle w:val="a3"/>
              <w:ind w:firstLine="0"/>
              <w:rPr>
                <w:sz w:val="16"/>
                <w:szCs w:val="16"/>
                <w:lang w:val="en-US" w:eastAsia="zh-CN"/>
              </w:rPr>
            </w:pPr>
            <w:r w:rsidRPr="000D3643">
              <w:rPr>
                <w:sz w:val="16"/>
                <w:szCs w:val="16"/>
                <w:lang w:val="en-US" w:eastAsia="zh-CN"/>
              </w:rPr>
              <w:t>0.7291</w:t>
            </w:r>
          </w:p>
        </w:tc>
        <w:tc>
          <w:tcPr>
            <w:tcW w:w="857" w:type="dxa"/>
          </w:tcPr>
          <w:p w14:paraId="0AF44D8A" w14:textId="639B45A9" w:rsidR="00EC79D4" w:rsidRPr="0088023A" w:rsidRDefault="00EC79D4" w:rsidP="00C85309">
            <w:pPr>
              <w:pStyle w:val="a3"/>
              <w:ind w:firstLine="0"/>
              <w:rPr>
                <w:sz w:val="16"/>
                <w:szCs w:val="16"/>
                <w:lang w:val="en-US" w:eastAsia="zh-CN"/>
              </w:rPr>
            </w:pPr>
            <w:r w:rsidRPr="000D3643">
              <w:rPr>
                <w:sz w:val="16"/>
                <w:szCs w:val="16"/>
                <w:lang w:val="en-US" w:eastAsia="zh-CN"/>
              </w:rPr>
              <w:t>0.7723</w:t>
            </w:r>
          </w:p>
        </w:tc>
        <w:tc>
          <w:tcPr>
            <w:tcW w:w="838" w:type="dxa"/>
          </w:tcPr>
          <w:p w14:paraId="43DFED5D" w14:textId="66984723" w:rsidR="00EC79D4" w:rsidRPr="007E6B18" w:rsidRDefault="002F1DDD" w:rsidP="00C85309">
            <w:pPr>
              <w:pStyle w:val="a3"/>
              <w:ind w:firstLine="0"/>
              <w:rPr>
                <w:sz w:val="16"/>
                <w:szCs w:val="16"/>
                <w:lang w:val="en-US" w:eastAsia="zh-CN"/>
              </w:rPr>
            </w:pPr>
            <w:r w:rsidRPr="002F1DDD">
              <w:rPr>
                <w:sz w:val="16"/>
                <w:szCs w:val="16"/>
                <w:lang w:val="en-US" w:eastAsia="zh-CN"/>
              </w:rPr>
              <w:t>0.2766</w:t>
            </w:r>
          </w:p>
        </w:tc>
        <w:tc>
          <w:tcPr>
            <w:tcW w:w="650" w:type="dxa"/>
          </w:tcPr>
          <w:p w14:paraId="05C0C54A" w14:textId="62AE260B" w:rsidR="00EC79D4" w:rsidRPr="007E6B18" w:rsidRDefault="00C51906" w:rsidP="00C85309">
            <w:pPr>
              <w:pStyle w:val="a3"/>
              <w:ind w:firstLine="0"/>
              <w:rPr>
                <w:sz w:val="16"/>
                <w:szCs w:val="16"/>
                <w:lang w:val="en-US" w:eastAsia="zh-CN"/>
              </w:rPr>
            </w:pPr>
            <w:r w:rsidRPr="00C51906">
              <w:rPr>
                <w:sz w:val="16"/>
                <w:szCs w:val="16"/>
                <w:lang w:val="en-US" w:eastAsia="zh-CN"/>
              </w:rPr>
              <w:t>0.5415</w:t>
            </w:r>
          </w:p>
        </w:tc>
        <w:tc>
          <w:tcPr>
            <w:tcW w:w="650" w:type="dxa"/>
          </w:tcPr>
          <w:p w14:paraId="101DCF6C" w14:textId="0B10274F" w:rsidR="00EC79D4" w:rsidRPr="0088023A" w:rsidRDefault="00EC79D4" w:rsidP="00C85309">
            <w:pPr>
              <w:pStyle w:val="a3"/>
              <w:ind w:firstLine="0"/>
              <w:rPr>
                <w:sz w:val="16"/>
                <w:szCs w:val="16"/>
                <w:lang w:val="en-US" w:eastAsia="zh-CN"/>
              </w:rPr>
            </w:pPr>
            <w:r w:rsidRPr="007E6B18">
              <w:rPr>
                <w:sz w:val="16"/>
                <w:szCs w:val="16"/>
                <w:lang w:val="en-US" w:eastAsia="zh-CN"/>
              </w:rPr>
              <w:t>0.3662</w:t>
            </w:r>
          </w:p>
        </w:tc>
      </w:tr>
      <w:tr w:rsidR="00C657D4" w:rsidRPr="0088023A" w14:paraId="402C0F70" w14:textId="77777777" w:rsidTr="002F06E7">
        <w:trPr>
          <w:jc w:val="center"/>
        </w:trPr>
        <w:tc>
          <w:tcPr>
            <w:tcW w:w="5023" w:type="dxa"/>
            <w:gridSpan w:val="7"/>
          </w:tcPr>
          <w:p w14:paraId="222352CC" w14:textId="34E7BE2F" w:rsidR="00C657D4" w:rsidRPr="00C01374" w:rsidRDefault="00C657D4" w:rsidP="00C85309">
            <w:pPr>
              <w:pStyle w:val="a3"/>
              <w:ind w:firstLine="0"/>
              <w:rPr>
                <w:rFonts w:hint="eastAsia"/>
                <w:b/>
                <w:bCs/>
                <w:sz w:val="16"/>
                <w:szCs w:val="16"/>
                <w:lang w:val="en-US" w:eastAsia="zh-CN"/>
              </w:rPr>
            </w:pPr>
            <w:r w:rsidRPr="00C01374">
              <w:rPr>
                <w:b/>
                <w:bCs/>
                <w:sz w:val="16"/>
                <w:szCs w:val="16"/>
                <w:lang w:val="en-US" w:eastAsia="zh-CN"/>
              </w:rPr>
              <w:t>S</w:t>
            </w:r>
            <w:r w:rsidRPr="00C01374">
              <w:rPr>
                <w:rFonts w:hint="eastAsia"/>
                <w:b/>
                <w:bCs/>
                <w:sz w:val="16"/>
                <w:szCs w:val="16"/>
                <w:lang w:val="en-US" w:eastAsia="zh-CN"/>
              </w:rPr>
              <w:t>tatic only</w:t>
            </w:r>
          </w:p>
        </w:tc>
      </w:tr>
      <w:tr w:rsidR="00EC79D4" w:rsidRPr="0088023A" w14:paraId="257B5E14" w14:textId="77777777" w:rsidTr="00B55CB4">
        <w:trPr>
          <w:jc w:val="center"/>
        </w:trPr>
        <w:tc>
          <w:tcPr>
            <w:tcW w:w="662" w:type="dxa"/>
          </w:tcPr>
          <w:p w14:paraId="5744A61C" w14:textId="138D99A3" w:rsidR="00EC79D4" w:rsidRPr="0088023A" w:rsidRDefault="00EC79D4" w:rsidP="00C85309">
            <w:pPr>
              <w:pStyle w:val="a3"/>
              <w:ind w:firstLine="0"/>
              <w:rPr>
                <w:sz w:val="16"/>
                <w:szCs w:val="16"/>
                <w:lang w:val="en-US" w:eastAsia="zh-CN"/>
              </w:rPr>
            </w:pPr>
            <w:r>
              <w:rPr>
                <w:rFonts w:hint="eastAsia"/>
                <w:sz w:val="16"/>
                <w:szCs w:val="16"/>
                <w:lang w:val="en-US" w:eastAsia="zh-CN"/>
              </w:rPr>
              <w:t>LR</w:t>
            </w:r>
          </w:p>
        </w:tc>
        <w:tc>
          <w:tcPr>
            <w:tcW w:w="716" w:type="dxa"/>
          </w:tcPr>
          <w:p w14:paraId="7FA55C08" w14:textId="203C7844" w:rsidR="00EC79D4" w:rsidRPr="0088023A" w:rsidRDefault="00EC79D4" w:rsidP="00C85309">
            <w:pPr>
              <w:pStyle w:val="a3"/>
              <w:ind w:firstLine="0"/>
              <w:rPr>
                <w:sz w:val="16"/>
                <w:szCs w:val="16"/>
                <w:lang w:val="en-US" w:eastAsia="zh-CN"/>
              </w:rPr>
            </w:pPr>
            <w:r w:rsidRPr="007E6B18">
              <w:rPr>
                <w:sz w:val="16"/>
                <w:szCs w:val="16"/>
                <w:lang w:val="en-US" w:eastAsia="zh-CN"/>
              </w:rPr>
              <w:t>0.4470</w:t>
            </w:r>
          </w:p>
        </w:tc>
        <w:tc>
          <w:tcPr>
            <w:tcW w:w="650" w:type="dxa"/>
          </w:tcPr>
          <w:p w14:paraId="05C89346" w14:textId="21728B1C" w:rsidR="00EC79D4" w:rsidRPr="0088023A" w:rsidRDefault="00EC79D4" w:rsidP="00C85309">
            <w:pPr>
              <w:pStyle w:val="a3"/>
              <w:ind w:firstLine="0"/>
              <w:rPr>
                <w:sz w:val="16"/>
                <w:szCs w:val="16"/>
                <w:lang w:val="en-US" w:eastAsia="zh-CN"/>
              </w:rPr>
            </w:pPr>
            <w:r w:rsidRPr="007E6B18">
              <w:rPr>
                <w:sz w:val="16"/>
                <w:szCs w:val="16"/>
                <w:lang w:val="en-US" w:eastAsia="zh-CN"/>
              </w:rPr>
              <w:t>0.8513</w:t>
            </w:r>
          </w:p>
        </w:tc>
        <w:tc>
          <w:tcPr>
            <w:tcW w:w="857" w:type="dxa"/>
          </w:tcPr>
          <w:p w14:paraId="7AC69B59" w14:textId="1085E4B6" w:rsidR="00EC79D4" w:rsidRPr="0088023A" w:rsidRDefault="00EC79D4" w:rsidP="00C85309">
            <w:pPr>
              <w:pStyle w:val="a3"/>
              <w:ind w:firstLine="0"/>
              <w:rPr>
                <w:sz w:val="16"/>
                <w:szCs w:val="16"/>
                <w:lang w:val="en-US" w:eastAsia="zh-CN"/>
              </w:rPr>
            </w:pPr>
            <w:r w:rsidRPr="007E6B18">
              <w:rPr>
                <w:sz w:val="16"/>
                <w:szCs w:val="16"/>
                <w:lang w:val="en-US" w:eastAsia="zh-CN"/>
              </w:rPr>
              <w:t>0.8304</w:t>
            </w:r>
          </w:p>
        </w:tc>
        <w:tc>
          <w:tcPr>
            <w:tcW w:w="838" w:type="dxa"/>
          </w:tcPr>
          <w:p w14:paraId="29A02DAA" w14:textId="75803EB8" w:rsidR="00EC79D4" w:rsidRPr="007E6B18" w:rsidRDefault="002F1DDD" w:rsidP="00C85309">
            <w:pPr>
              <w:pStyle w:val="a3"/>
              <w:ind w:firstLine="0"/>
              <w:rPr>
                <w:sz w:val="16"/>
                <w:szCs w:val="16"/>
                <w:lang w:val="en-US" w:eastAsia="zh-CN"/>
              </w:rPr>
            </w:pPr>
            <w:r w:rsidRPr="002F1DDD">
              <w:rPr>
                <w:sz w:val="16"/>
                <w:szCs w:val="16"/>
                <w:lang w:val="en-US" w:eastAsia="zh-CN"/>
              </w:rPr>
              <w:t>0.3900</w:t>
            </w:r>
          </w:p>
        </w:tc>
        <w:tc>
          <w:tcPr>
            <w:tcW w:w="650" w:type="dxa"/>
          </w:tcPr>
          <w:p w14:paraId="60C233C5" w14:textId="0842D1B9" w:rsidR="00EC79D4" w:rsidRPr="00D12BEA" w:rsidRDefault="00C51906" w:rsidP="00C85309">
            <w:pPr>
              <w:pStyle w:val="a3"/>
              <w:ind w:firstLine="0"/>
              <w:rPr>
                <w:b/>
                <w:bCs/>
                <w:sz w:val="16"/>
                <w:szCs w:val="16"/>
                <w:lang w:val="en-US" w:eastAsia="zh-CN"/>
              </w:rPr>
            </w:pPr>
            <w:r w:rsidRPr="00D12BEA">
              <w:rPr>
                <w:b/>
                <w:bCs/>
                <w:sz w:val="16"/>
                <w:szCs w:val="16"/>
                <w:lang w:val="en-US" w:eastAsia="zh-CN"/>
              </w:rPr>
              <w:t>0.6645</w:t>
            </w:r>
          </w:p>
        </w:tc>
        <w:tc>
          <w:tcPr>
            <w:tcW w:w="650" w:type="dxa"/>
          </w:tcPr>
          <w:p w14:paraId="0EA9DC76" w14:textId="35AA4913" w:rsidR="00EC79D4" w:rsidRPr="0088023A" w:rsidRDefault="00EC79D4" w:rsidP="00C85309">
            <w:pPr>
              <w:pStyle w:val="a3"/>
              <w:ind w:firstLine="0"/>
              <w:rPr>
                <w:sz w:val="16"/>
                <w:szCs w:val="16"/>
                <w:lang w:val="en-US" w:eastAsia="zh-CN"/>
              </w:rPr>
            </w:pPr>
            <w:r w:rsidRPr="007E6B18">
              <w:rPr>
                <w:sz w:val="16"/>
                <w:szCs w:val="16"/>
                <w:lang w:val="en-US" w:eastAsia="zh-CN"/>
              </w:rPr>
              <w:t>0.4915</w:t>
            </w:r>
          </w:p>
        </w:tc>
      </w:tr>
      <w:tr w:rsidR="00EC79D4" w:rsidRPr="0088023A" w14:paraId="554C4DD5" w14:textId="77777777" w:rsidTr="00B55CB4">
        <w:trPr>
          <w:jc w:val="center"/>
        </w:trPr>
        <w:tc>
          <w:tcPr>
            <w:tcW w:w="662" w:type="dxa"/>
          </w:tcPr>
          <w:p w14:paraId="08D4FC7C" w14:textId="7CE0139B" w:rsidR="00EC79D4" w:rsidRPr="0088023A" w:rsidRDefault="00EC79D4" w:rsidP="00C85309">
            <w:pPr>
              <w:pStyle w:val="a3"/>
              <w:ind w:firstLine="0"/>
              <w:rPr>
                <w:sz w:val="16"/>
                <w:szCs w:val="16"/>
                <w:lang w:val="en-US" w:eastAsia="zh-CN"/>
              </w:rPr>
            </w:pPr>
            <w:r>
              <w:rPr>
                <w:rFonts w:hint="eastAsia"/>
                <w:sz w:val="16"/>
                <w:szCs w:val="16"/>
                <w:lang w:val="en-US" w:eastAsia="zh-CN"/>
              </w:rPr>
              <w:t>RF</w:t>
            </w:r>
          </w:p>
        </w:tc>
        <w:tc>
          <w:tcPr>
            <w:tcW w:w="716" w:type="dxa"/>
          </w:tcPr>
          <w:p w14:paraId="6DE6E501" w14:textId="40391FF1" w:rsidR="00EC79D4" w:rsidRPr="0088023A" w:rsidRDefault="00EC79D4" w:rsidP="00C85309">
            <w:pPr>
              <w:pStyle w:val="a3"/>
              <w:ind w:firstLine="0"/>
              <w:rPr>
                <w:sz w:val="16"/>
                <w:szCs w:val="16"/>
                <w:lang w:val="en-US" w:eastAsia="zh-CN"/>
              </w:rPr>
            </w:pPr>
            <w:r w:rsidRPr="006F64E4">
              <w:rPr>
                <w:sz w:val="16"/>
                <w:szCs w:val="16"/>
                <w:lang w:val="en-US" w:eastAsia="zh-CN"/>
              </w:rPr>
              <w:t>0.4740</w:t>
            </w:r>
          </w:p>
        </w:tc>
        <w:tc>
          <w:tcPr>
            <w:tcW w:w="650" w:type="dxa"/>
          </w:tcPr>
          <w:p w14:paraId="4DEC4DE6" w14:textId="55DC2223" w:rsidR="00EC79D4" w:rsidRPr="0088023A" w:rsidRDefault="00EC79D4" w:rsidP="00C85309">
            <w:pPr>
              <w:pStyle w:val="a3"/>
              <w:ind w:firstLine="0"/>
              <w:rPr>
                <w:sz w:val="16"/>
                <w:szCs w:val="16"/>
                <w:lang w:val="en-US" w:eastAsia="zh-CN"/>
              </w:rPr>
            </w:pPr>
            <w:r w:rsidRPr="006F64E4">
              <w:rPr>
                <w:sz w:val="16"/>
                <w:szCs w:val="16"/>
                <w:lang w:val="en-US" w:eastAsia="zh-CN"/>
              </w:rPr>
              <w:t>0.8637</w:t>
            </w:r>
          </w:p>
        </w:tc>
        <w:tc>
          <w:tcPr>
            <w:tcW w:w="857" w:type="dxa"/>
          </w:tcPr>
          <w:p w14:paraId="7D75582D" w14:textId="216BF4F6" w:rsidR="00EC79D4" w:rsidRPr="0088023A" w:rsidRDefault="00EC79D4" w:rsidP="00C85309">
            <w:pPr>
              <w:pStyle w:val="a3"/>
              <w:ind w:firstLine="0"/>
              <w:rPr>
                <w:sz w:val="16"/>
                <w:szCs w:val="16"/>
                <w:lang w:val="en-US" w:eastAsia="zh-CN"/>
              </w:rPr>
            </w:pPr>
            <w:r w:rsidRPr="006F64E4">
              <w:rPr>
                <w:sz w:val="16"/>
                <w:szCs w:val="16"/>
                <w:lang w:val="en-US" w:eastAsia="zh-CN"/>
              </w:rPr>
              <w:t>0.8469</w:t>
            </w:r>
          </w:p>
        </w:tc>
        <w:tc>
          <w:tcPr>
            <w:tcW w:w="838" w:type="dxa"/>
          </w:tcPr>
          <w:p w14:paraId="0CA5901A" w14:textId="0C13E6E4" w:rsidR="00EC79D4" w:rsidRPr="006F64E4" w:rsidRDefault="002F1DDD" w:rsidP="00C85309">
            <w:pPr>
              <w:pStyle w:val="a3"/>
              <w:ind w:firstLine="0"/>
              <w:rPr>
                <w:sz w:val="16"/>
                <w:szCs w:val="16"/>
                <w:lang w:val="en-US" w:eastAsia="zh-CN"/>
              </w:rPr>
            </w:pPr>
            <w:r w:rsidRPr="002F1DDD">
              <w:rPr>
                <w:sz w:val="16"/>
                <w:szCs w:val="16"/>
                <w:lang w:val="en-US" w:eastAsia="zh-CN"/>
              </w:rPr>
              <w:t>0.4196</w:t>
            </w:r>
          </w:p>
        </w:tc>
        <w:tc>
          <w:tcPr>
            <w:tcW w:w="650" w:type="dxa"/>
          </w:tcPr>
          <w:p w14:paraId="0AC4AC43" w14:textId="3966D97C" w:rsidR="00EC79D4" w:rsidRPr="006F64E4" w:rsidRDefault="00C51906" w:rsidP="00C85309">
            <w:pPr>
              <w:pStyle w:val="a3"/>
              <w:ind w:firstLine="0"/>
              <w:rPr>
                <w:sz w:val="16"/>
                <w:szCs w:val="16"/>
                <w:lang w:val="en-US" w:eastAsia="zh-CN"/>
              </w:rPr>
            </w:pPr>
            <w:r w:rsidRPr="00C51906">
              <w:rPr>
                <w:sz w:val="16"/>
                <w:szCs w:val="16"/>
                <w:lang w:val="en-US" w:eastAsia="zh-CN"/>
              </w:rPr>
              <w:t>0.6294</w:t>
            </w:r>
          </w:p>
        </w:tc>
        <w:tc>
          <w:tcPr>
            <w:tcW w:w="650" w:type="dxa"/>
          </w:tcPr>
          <w:p w14:paraId="57B4FC9F" w14:textId="20522791" w:rsidR="00EC79D4" w:rsidRPr="0088023A" w:rsidRDefault="00EC79D4" w:rsidP="00C85309">
            <w:pPr>
              <w:pStyle w:val="a3"/>
              <w:ind w:firstLine="0"/>
              <w:rPr>
                <w:sz w:val="16"/>
                <w:szCs w:val="16"/>
                <w:lang w:val="en-US" w:eastAsia="zh-CN"/>
              </w:rPr>
            </w:pPr>
            <w:r w:rsidRPr="006F64E4">
              <w:rPr>
                <w:sz w:val="16"/>
                <w:szCs w:val="16"/>
                <w:lang w:val="en-US" w:eastAsia="zh-CN"/>
              </w:rPr>
              <w:t>0.5035</w:t>
            </w:r>
          </w:p>
        </w:tc>
      </w:tr>
      <w:tr w:rsidR="00EC79D4" w:rsidRPr="0088023A" w14:paraId="0A7F8E9A" w14:textId="77777777" w:rsidTr="00B55CB4">
        <w:trPr>
          <w:jc w:val="center"/>
        </w:trPr>
        <w:tc>
          <w:tcPr>
            <w:tcW w:w="662" w:type="dxa"/>
          </w:tcPr>
          <w:p w14:paraId="26216C33" w14:textId="77777777" w:rsidR="00717C50" w:rsidRDefault="00EC79D4" w:rsidP="00C85309">
            <w:pPr>
              <w:pStyle w:val="a3"/>
              <w:ind w:firstLine="0"/>
              <w:rPr>
                <w:sz w:val="16"/>
                <w:szCs w:val="16"/>
                <w:lang w:val="en-US" w:eastAsia="zh-CN"/>
              </w:rPr>
            </w:pPr>
            <w:r>
              <w:rPr>
                <w:rFonts w:hint="eastAsia"/>
                <w:sz w:val="16"/>
                <w:szCs w:val="16"/>
                <w:lang w:val="en-US" w:eastAsia="zh-CN"/>
              </w:rPr>
              <w:t>Lighr</w:t>
            </w:r>
            <w:r w:rsidR="00717C50">
              <w:rPr>
                <w:rFonts w:hint="eastAsia"/>
                <w:sz w:val="16"/>
                <w:szCs w:val="16"/>
                <w:lang w:val="en-US" w:eastAsia="zh-CN"/>
              </w:rPr>
              <w:t>-</w:t>
            </w:r>
          </w:p>
          <w:p w14:paraId="6B52B7B2" w14:textId="380EAD76" w:rsidR="00EC79D4" w:rsidRPr="0088023A" w:rsidRDefault="00EC79D4" w:rsidP="00C85309">
            <w:pPr>
              <w:pStyle w:val="a3"/>
              <w:ind w:firstLine="0"/>
              <w:rPr>
                <w:sz w:val="16"/>
                <w:szCs w:val="16"/>
                <w:lang w:val="en-US" w:eastAsia="zh-CN"/>
              </w:rPr>
            </w:pPr>
            <w:r>
              <w:rPr>
                <w:rFonts w:hint="eastAsia"/>
                <w:sz w:val="16"/>
                <w:szCs w:val="16"/>
                <w:lang w:val="en-US" w:eastAsia="zh-CN"/>
              </w:rPr>
              <w:t>GBM</w:t>
            </w:r>
          </w:p>
        </w:tc>
        <w:tc>
          <w:tcPr>
            <w:tcW w:w="716" w:type="dxa"/>
          </w:tcPr>
          <w:p w14:paraId="5F5E2744" w14:textId="365CEE21" w:rsidR="00EC79D4" w:rsidRPr="0088023A" w:rsidRDefault="00EC79D4" w:rsidP="00C85309">
            <w:pPr>
              <w:pStyle w:val="a3"/>
              <w:ind w:firstLine="0"/>
              <w:rPr>
                <w:sz w:val="16"/>
                <w:szCs w:val="16"/>
                <w:lang w:val="en-US" w:eastAsia="zh-CN"/>
              </w:rPr>
            </w:pPr>
            <w:r w:rsidRPr="006F64E4">
              <w:rPr>
                <w:sz w:val="16"/>
                <w:szCs w:val="16"/>
                <w:lang w:val="en-US" w:eastAsia="zh-CN"/>
              </w:rPr>
              <w:t>0.4606</w:t>
            </w:r>
          </w:p>
        </w:tc>
        <w:tc>
          <w:tcPr>
            <w:tcW w:w="650" w:type="dxa"/>
          </w:tcPr>
          <w:p w14:paraId="3A15426E" w14:textId="027A8758" w:rsidR="00EC79D4" w:rsidRPr="0088023A" w:rsidRDefault="00EC79D4" w:rsidP="00C85309">
            <w:pPr>
              <w:pStyle w:val="a3"/>
              <w:ind w:firstLine="0"/>
              <w:rPr>
                <w:sz w:val="16"/>
                <w:szCs w:val="16"/>
                <w:lang w:val="en-US" w:eastAsia="zh-CN"/>
              </w:rPr>
            </w:pPr>
            <w:r w:rsidRPr="006F64E4">
              <w:rPr>
                <w:sz w:val="16"/>
                <w:szCs w:val="16"/>
                <w:lang w:val="en-US" w:eastAsia="zh-CN"/>
              </w:rPr>
              <w:t>0.8579</w:t>
            </w:r>
          </w:p>
        </w:tc>
        <w:tc>
          <w:tcPr>
            <w:tcW w:w="857" w:type="dxa"/>
          </w:tcPr>
          <w:p w14:paraId="5CA250EC" w14:textId="08146731" w:rsidR="00EC79D4" w:rsidRPr="0088023A" w:rsidRDefault="00EC79D4" w:rsidP="00C85309">
            <w:pPr>
              <w:pStyle w:val="a3"/>
              <w:ind w:firstLine="0"/>
              <w:rPr>
                <w:sz w:val="16"/>
                <w:szCs w:val="16"/>
                <w:lang w:val="en-US" w:eastAsia="zh-CN"/>
              </w:rPr>
            </w:pPr>
            <w:r w:rsidRPr="006F64E4">
              <w:rPr>
                <w:sz w:val="16"/>
                <w:szCs w:val="16"/>
                <w:lang w:val="en-US" w:eastAsia="zh-CN"/>
              </w:rPr>
              <w:t>0.8426</w:t>
            </w:r>
          </w:p>
        </w:tc>
        <w:tc>
          <w:tcPr>
            <w:tcW w:w="838" w:type="dxa"/>
          </w:tcPr>
          <w:p w14:paraId="6C4E8457" w14:textId="062B4A66" w:rsidR="00EC79D4" w:rsidRPr="006B31C4" w:rsidRDefault="002F1DDD" w:rsidP="00C85309">
            <w:pPr>
              <w:pStyle w:val="a3"/>
              <w:ind w:firstLine="0"/>
              <w:rPr>
                <w:sz w:val="16"/>
                <w:szCs w:val="16"/>
                <w:lang w:val="en-US" w:eastAsia="zh-CN"/>
              </w:rPr>
            </w:pPr>
            <w:r w:rsidRPr="002F1DDD">
              <w:rPr>
                <w:sz w:val="16"/>
                <w:szCs w:val="16"/>
                <w:lang w:val="en-US" w:eastAsia="zh-CN"/>
              </w:rPr>
              <w:t>0.4092</w:t>
            </w:r>
          </w:p>
        </w:tc>
        <w:tc>
          <w:tcPr>
            <w:tcW w:w="650" w:type="dxa"/>
          </w:tcPr>
          <w:p w14:paraId="7F0A8FA1" w14:textId="2AC24160" w:rsidR="00EC79D4" w:rsidRPr="006B31C4" w:rsidRDefault="00C51906" w:rsidP="00C85309">
            <w:pPr>
              <w:pStyle w:val="a3"/>
              <w:ind w:firstLine="0"/>
              <w:rPr>
                <w:sz w:val="16"/>
                <w:szCs w:val="16"/>
                <w:lang w:val="en-US" w:eastAsia="zh-CN"/>
              </w:rPr>
            </w:pPr>
            <w:r w:rsidRPr="00C51906">
              <w:rPr>
                <w:sz w:val="16"/>
                <w:szCs w:val="16"/>
                <w:lang w:val="en-US" w:eastAsia="zh-CN"/>
              </w:rPr>
              <w:t>0.6228</w:t>
            </w:r>
          </w:p>
        </w:tc>
        <w:tc>
          <w:tcPr>
            <w:tcW w:w="650" w:type="dxa"/>
          </w:tcPr>
          <w:p w14:paraId="0720A5A6" w14:textId="7BD39510" w:rsidR="00EC79D4" w:rsidRPr="0088023A" w:rsidRDefault="00EC79D4" w:rsidP="00C85309">
            <w:pPr>
              <w:pStyle w:val="a3"/>
              <w:ind w:firstLine="0"/>
              <w:rPr>
                <w:sz w:val="16"/>
                <w:szCs w:val="16"/>
                <w:lang w:val="en-US" w:eastAsia="zh-CN"/>
              </w:rPr>
            </w:pPr>
            <w:r w:rsidRPr="006B31C4">
              <w:rPr>
                <w:sz w:val="16"/>
                <w:szCs w:val="16"/>
                <w:lang w:val="en-US" w:eastAsia="zh-CN"/>
              </w:rPr>
              <w:t>0.4939</w:t>
            </w:r>
          </w:p>
        </w:tc>
      </w:tr>
      <w:tr w:rsidR="00EC79D4" w:rsidRPr="0088023A" w14:paraId="79579DB8" w14:textId="77777777" w:rsidTr="00B55CB4">
        <w:trPr>
          <w:jc w:val="center"/>
        </w:trPr>
        <w:tc>
          <w:tcPr>
            <w:tcW w:w="662" w:type="dxa"/>
          </w:tcPr>
          <w:p w14:paraId="30A13C23" w14:textId="77777777" w:rsidR="00B55CB4" w:rsidRDefault="00EC79D4" w:rsidP="00C85309">
            <w:pPr>
              <w:pStyle w:val="a3"/>
              <w:ind w:firstLine="0"/>
              <w:rPr>
                <w:sz w:val="16"/>
                <w:szCs w:val="16"/>
                <w:lang w:val="en-US" w:eastAsia="zh-CN"/>
              </w:rPr>
            </w:pPr>
            <w:r>
              <w:rPr>
                <w:rFonts w:hint="eastAsia"/>
                <w:sz w:val="16"/>
                <w:szCs w:val="16"/>
                <w:lang w:val="en-US" w:eastAsia="zh-CN"/>
              </w:rPr>
              <w:t>XG</w:t>
            </w:r>
            <w:r w:rsidR="00B55CB4">
              <w:rPr>
                <w:rFonts w:hint="eastAsia"/>
                <w:sz w:val="16"/>
                <w:szCs w:val="16"/>
                <w:lang w:val="en-US" w:eastAsia="zh-CN"/>
              </w:rPr>
              <w:t>-</w:t>
            </w:r>
          </w:p>
          <w:p w14:paraId="5A8E4D63" w14:textId="25C5CEF4" w:rsidR="00EC79D4" w:rsidRPr="0088023A" w:rsidRDefault="00EC79D4" w:rsidP="00C85309">
            <w:pPr>
              <w:pStyle w:val="a3"/>
              <w:ind w:firstLine="0"/>
              <w:rPr>
                <w:sz w:val="16"/>
                <w:szCs w:val="16"/>
                <w:lang w:val="en-US" w:eastAsia="zh-CN"/>
              </w:rPr>
            </w:pPr>
            <w:r>
              <w:rPr>
                <w:rFonts w:hint="eastAsia"/>
                <w:sz w:val="16"/>
                <w:szCs w:val="16"/>
                <w:lang w:val="en-US" w:eastAsia="zh-CN"/>
              </w:rPr>
              <w:t>Boost</w:t>
            </w:r>
          </w:p>
        </w:tc>
        <w:tc>
          <w:tcPr>
            <w:tcW w:w="716" w:type="dxa"/>
          </w:tcPr>
          <w:p w14:paraId="203BA596" w14:textId="50F28CE8" w:rsidR="00EC79D4" w:rsidRPr="0088023A" w:rsidRDefault="00EC79D4" w:rsidP="00C85309">
            <w:pPr>
              <w:pStyle w:val="a3"/>
              <w:ind w:firstLine="0"/>
              <w:rPr>
                <w:sz w:val="16"/>
                <w:szCs w:val="16"/>
                <w:lang w:val="en-US" w:eastAsia="zh-CN"/>
              </w:rPr>
            </w:pPr>
            <w:r w:rsidRPr="006B31C4">
              <w:rPr>
                <w:sz w:val="16"/>
                <w:szCs w:val="16"/>
                <w:lang w:val="en-US" w:eastAsia="zh-CN"/>
              </w:rPr>
              <w:t>0.4542</w:t>
            </w:r>
          </w:p>
        </w:tc>
        <w:tc>
          <w:tcPr>
            <w:tcW w:w="650" w:type="dxa"/>
          </w:tcPr>
          <w:p w14:paraId="2B4C1E12" w14:textId="054E2849" w:rsidR="00EC79D4" w:rsidRPr="0088023A" w:rsidRDefault="00EC79D4" w:rsidP="00C85309">
            <w:pPr>
              <w:pStyle w:val="a3"/>
              <w:ind w:firstLine="0"/>
              <w:rPr>
                <w:sz w:val="16"/>
                <w:szCs w:val="16"/>
                <w:lang w:val="en-US" w:eastAsia="zh-CN"/>
              </w:rPr>
            </w:pPr>
            <w:r w:rsidRPr="006B31C4">
              <w:rPr>
                <w:sz w:val="16"/>
                <w:szCs w:val="16"/>
                <w:lang w:val="en-US" w:eastAsia="zh-CN"/>
              </w:rPr>
              <w:t>0.8545</w:t>
            </w:r>
          </w:p>
        </w:tc>
        <w:tc>
          <w:tcPr>
            <w:tcW w:w="857" w:type="dxa"/>
          </w:tcPr>
          <w:p w14:paraId="222A6352" w14:textId="6F94A45C" w:rsidR="00EC79D4" w:rsidRPr="0088023A" w:rsidRDefault="00EC79D4" w:rsidP="00C85309">
            <w:pPr>
              <w:pStyle w:val="a3"/>
              <w:ind w:firstLine="0"/>
              <w:rPr>
                <w:sz w:val="16"/>
                <w:szCs w:val="16"/>
                <w:lang w:val="en-US" w:eastAsia="zh-CN"/>
              </w:rPr>
            </w:pPr>
            <w:r w:rsidRPr="006B31C4">
              <w:rPr>
                <w:sz w:val="16"/>
                <w:szCs w:val="16"/>
                <w:lang w:val="en-US" w:eastAsia="zh-CN"/>
              </w:rPr>
              <w:t>0.8388</w:t>
            </w:r>
          </w:p>
        </w:tc>
        <w:tc>
          <w:tcPr>
            <w:tcW w:w="838" w:type="dxa"/>
          </w:tcPr>
          <w:p w14:paraId="1D13D3AC" w14:textId="1B49F003" w:rsidR="00EC79D4" w:rsidRPr="006B31C4" w:rsidRDefault="002F1DDD" w:rsidP="00C85309">
            <w:pPr>
              <w:pStyle w:val="a3"/>
              <w:ind w:firstLine="0"/>
              <w:rPr>
                <w:sz w:val="16"/>
                <w:szCs w:val="16"/>
                <w:lang w:val="en-US" w:eastAsia="zh-CN"/>
              </w:rPr>
            </w:pPr>
            <w:r w:rsidRPr="002F1DDD">
              <w:rPr>
                <w:sz w:val="16"/>
                <w:szCs w:val="16"/>
                <w:lang w:val="en-US" w:eastAsia="zh-CN"/>
              </w:rPr>
              <w:t>0.4030</w:t>
            </w:r>
          </w:p>
        </w:tc>
        <w:tc>
          <w:tcPr>
            <w:tcW w:w="650" w:type="dxa"/>
          </w:tcPr>
          <w:p w14:paraId="45DEEEB2" w14:textId="2416C4D5" w:rsidR="00EC79D4" w:rsidRPr="006B31C4" w:rsidRDefault="00C51906" w:rsidP="00C85309">
            <w:pPr>
              <w:pStyle w:val="a3"/>
              <w:ind w:firstLine="0"/>
              <w:rPr>
                <w:sz w:val="16"/>
                <w:szCs w:val="16"/>
                <w:lang w:val="en-US" w:eastAsia="zh-CN"/>
              </w:rPr>
            </w:pPr>
            <w:r w:rsidRPr="00C51906">
              <w:rPr>
                <w:sz w:val="16"/>
                <w:szCs w:val="16"/>
                <w:lang w:val="en-US" w:eastAsia="zh-CN"/>
              </w:rPr>
              <w:t>0.6382</w:t>
            </w:r>
          </w:p>
        </w:tc>
        <w:tc>
          <w:tcPr>
            <w:tcW w:w="650" w:type="dxa"/>
          </w:tcPr>
          <w:p w14:paraId="656546BD" w14:textId="5B00B9A6" w:rsidR="00EC79D4" w:rsidRPr="0088023A" w:rsidRDefault="00EC79D4" w:rsidP="00C85309">
            <w:pPr>
              <w:pStyle w:val="a3"/>
              <w:ind w:firstLine="0"/>
              <w:rPr>
                <w:sz w:val="16"/>
                <w:szCs w:val="16"/>
                <w:lang w:val="en-US" w:eastAsia="zh-CN"/>
              </w:rPr>
            </w:pPr>
            <w:r w:rsidRPr="006B31C4">
              <w:rPr>
                <w:sz w:val="16"/>
                <w:szCs w:val="16"/>
                <w:lang w:val="en-US" w:eastAsia="zh-CN"/>
              </w:rPr>
              <w:t>0.4941</w:t>
            </w:r>
          </w:p>
        </w:tc>
      </w:tr>
      <w:tr w:rsidR="00C657D4" w:rsidRPr="0088023A" w14:paraId="641EF7F1" w14:textId="77777777" w:rsidTr="00DF6A69">
        <w:trPr>
          <w:jc w:val="center"/>
        </w:trPr>
        <w:tc>
          <w:tcPr>
            <w:tcW w:w="5023" w:type="dxa"/>
            <w:gridSpan w:val="7"/>
          </w:tcPr>
          <w:p w14:paraId="49552FFE" w14:textId="214B9940" w:rsidR="00C657D4" w:rsidRPr="00C01374" w:rsidRDefault="005F2C92" w:rsidP="00C85309">
            <w:pPr>
              <w:pStyle w:val="a3"/>
              <w:ind w:firstLine="0"/>
              <w:rPr>
                <w:b/>
                <w:bCs/>
                <w:sz w:val="16"/>
                <w:szCs w:val="16"/>
                <w:lang w:val="en-US" w:eastAsia="zh-CN"/>
              </w:rPr>
            </w:pPr>
            <w:r w:rsidRPr="00C01374">
              <w:rPr>
                <w:b/>
                <w:bCs/>
                <w:sz w:val="16"/>
                <w:szCs w:val="16"/>
                <w:lang w:val="en-US" w:eastAsia="zh-CN"/>
              </w:rPr>
              <w:t>high-</w:t>
            </w:r>
            <w:proofErr w:type="spellStart"/>
            <w:r w:rsidRPr="00C01374">
              <w:rPr>
                <w:b/>
                <w:bCs/>
                <w:sz w:val="16"/>
                <w:szCs w:val="16"/>
                <w:lang w:val="en-US" w:eastAsia="zh-CN"/>
              </w:rPr>
              <w:t>freq</w:t>
            </w:r>
            <w:proofErr w:type="spellEnd"/>
            <w:r w:rsidRPr="00C01374">
              <w:rPr>
                <w:b/>
                <w:bCs/>
                <w:sz w:val="16"/>
                <w:szCs w:val="16"/>
                <w:lang w:val="en-US" w:eastAsia="zh-CN"/>
              </w:rPr>
              <w:t xml:space="preserve"> time series only</w:t>
            </w:r>
          </w:p>
        </w:tc>
      </w:tr>
      <w:tr w:rsidR="00EC79D4" w:rsidRPr="0088023A" w14:paraId="71AE4862" w14:textId="77777777" w:rsidTr="00B55CB4">
        <w:trPr>
          <w:jc w:val="center"/>
        </w:trPr>
        <w:tc>
          <w:tcPr>
            <w:tcW w:w="662" w:type="dxa"/>
          </w:tcPr>
          <w:p w14:paraId="314A8C9D" w14:textId="6D8C382C" w:rsidR="00EC79D4" w:rsidRPr="0088023A" w:rsidRDefault="00EC79D4" w:rsidP="00C85309">
            <w:pPr>
              <w:pStyle w:val="a3"/>
              <w:ind w:firstLine="0"/>
              <w:rPr>
                <w:sz w:val="16"/>
                <w:szCs w:val="16"/>
                <w:lang w:val="en-US" w:eastAsia="zh-CN"/>
              </w:rPr>
            </w:pPr>
            <w:r>
              <w:rPr>
                <w:rFonts w:hint="eastAsia"/>
                <w:sz w:val="16"/>
                <w:szCs w:val="16"/>
                <w:lang w:val="en-US" w:eastAsia="zh-CN"/>
              </w:rPr>
              <w:t>LSTM</w:t>
            </w:r>
          </w:p>
        </w:tc>
        <w:tc>
          <w:tcPr>
            <w:tcW w:w="716" w:type="dxa"/>
          </w:tcPr>
          <w:p w14:paraId="140124C0" w14:textId="41035314" w:rsidR="00EC79D4" w:rsidRPr="0088023A" w:rsidRDefault="00EC79D4" w:rsidP="00C85309">
            <w:pPr>
              <w:pStyle w:val="a3"/>
              <w:ind w:firstLine="0"/>
              <w:rPr>
                <w:sz w:val="16"/>
                <w:szCs w:val="16"/>
                <w:lang w:val="en-US" w:eastAsia="zh-CN"/>
              </w:rPr>
            </w:pPr>
            <w:r w:rsidRPr="006B31C4">
              <w:rPr>
                <w:sz w:val="16"/>
                <w:szCs w:val="16"/>
                <w:lang w:val="en-US" w:eastAsia="zh-CN"/>
              </w:rPr>
              <w:t>0.3782</w:t>
            </w:r>
          </w:p>
        </w:tc>
        <w:tc>
          <w:tcPr>
            <w:tcW w:w="650" w:type="dxa"/>
          </w:tcPr>
          <w:p w14:paraId="0AEB98B1" w14:textId="1BC898BF" w:rsidR="00EC79D4" w:rsidRPr="0088023A" w:rsidRDefault="00EC79D4" w:rsidP="00C85309">
            <w:pPr>
              <w:pStyle w:val="a3"/>
              <w:ind w:firstLine="0"/>
              <w:rPr>
                <w:sz w:val="16"/>
                <w:szCs w:val="16"/>
                <w:lang w:val="en-US" w:eastAsia="zh-CN"/>
              </w:rPr>
            </w:pPr>
            <w:r w:rsidRPr="009F7FD4">
              <w:rPr>
                <w:sz w:val="16"/>
                <w:szCs w:val="16"/>
                <w:lang w:val="en-US" w:eastAsia="zh-CN"/>
              </w:rPr>
              <w:t>0.7963</w:t>
            </w:r>
          </w:p>
        </w:tc>
        <w:tc>
          <w:tcPr>
            <w:tcW w:w="857" w:type="dxa"/>
          </w:tcPr>
          <w:p w14:paraId="0B4D87F5" w14:textId="6CC154AC" w:rsidR="00EC79D4" w:rsidRPr="0088023A" w:rsidRDefault="00EC79D4" w:rsidP="00C85309">
            <w:pPr>
              <w:pStyle w:val="a3"/>
              <w:ind w:firstLine="0"/>
              <w:rPr>
                <w:sz w:val="16"/>
                <w:szCs w:val="16"/>
                <w:lang w:val="en-US" w:eastAsia="zh-CN"/>
              </w:rPr>
            </w:pPr>
            <w:r w:rsidRPr="009F7FD4">
              <w:rPr>
                <w:sz w:val="16"/>
                <w:szCs w:val="16"/>
                <w:lang w:val="en-US" w:eastAsia="zh-CN"/>
              </w:rPr>
              <w:t>0.7793</w:t>
            </w:r>
          </w:p>
        </w:tc>
        <w:tc>
          <w:tcPr>
            <w:tcW w:w="838" w:type="dxa"/>
          </w:tcPr>
          <w:p w14:paraId="497D2BF2" w14:textId="191213CB" w:rsidR="00EC79D4" w:rsidRPr="009F7FD4" w:rsidRDefault="000B7AAC" w:rsidP="00C85309">
            <w:pPr>
              <w:pStyle w:val="a3"/>
              <w:ind w:firstLine="0"/>
              <w:rPr>
                <w:sz w:val="16"/>
                <w:szCs w:val="16"/>
                <w:lang w:val="en-US" w:eastAsia="zh-CN"/>
              </w:rPr>
            </w:pPr>
            <w:r w:rsidRPr="000B7AAC">
              <w:rPr>
                <w:sz w:val="16"/>
                <w:szCs w:val="16"/>
                <w:lang w:val="en-US" w:eastAsia="zh-CN"/>
              </w:rPr>
              <w:t>0.3056</w:t>
            </w:r>
          </w:p>
        </w:tc>
        <w:tc>
          <w:tcPr>
            <w:tcW w:w="650" w:type="dxa"/>
          </w:tcPr>
          <w:p w14:paraId="24E862B1" w14:textId="1DEC4C16" w:rsidR="00EC79D4" w:rsidRPr="009F7FD4" w:rsidRDefault="00C51906" w:rsidP="00C85309">
            <w:pPr>
              <w:pStyle w:val="a3"/>
              <w:ind w:firstLine="0"/>
              <w:rPr>
                <w:sz w:val="16"/>
                <w:szCs w:val="16"/>
                <w:lang w:val="en-US" w:eastAsia="zh-CN"/>
              </w:rPr>
            </w:pPr>
            <w:r w:rsidRPr="00C51906">
              <w:rPr>
                <w:sz w:val="16"/>
                <w:szCs w:val="16"/>
                <w:lang w:val="en-US" w:eastAsia="zh-CN"/>
              </w:rPr>
              <w:t>0.6206</w:t>
            </w:r>
          </w:p>
        </w:tc>
        <w:tc>
          <w:tcPr>
            <w:tcW w:w="650" w:type="dxa"/>
          </w:tcPr>
          <w:p w14:paraId="7AD5A881" w14:textId="2211EE1C" w:rsidR="00EC79D4" w:rsidRPr="0088023A" w:rsidRDefault="00EC79D4" w:rsidP="00C85309">
            <w:pPr>
              <w:pStyle w:val="a3"/>
              <w:ind w:firstLine="0"/>
              <w:rPr>
                <w:sz w:val="16"/>
                <w:szCs w:val="16"/>
                <w:lang w:val="en-US" w:eastAsia="zh-CN"/>
              </w:rPr>
            </w:pPr>
            <w:r w:rsidRPr="009F7FD4">
              <w:rPr>
                <w:sz w:val="16"/>
                <w:szCs w:val="16"/>
                <w:lang w:val="en-US" w:eastAsia="zh-CN"/>
              </w:rPr>
              <w:t>0.4096</w:t>
            </w:r>
          </w:p>
        </w:tc>
      </w:tr>
      <w:tr w:rsidR="005F2C92" w:rsidRPr="0088023A" w14:paraId="0A7BEA19" w14:textId="77777777" w:rsidTr="0026732D">
        <w:trPr>
          <w:jc w:val="center"/>
        </w:trPr>
        <w:tc>
          <w:tcPr>
            <w:tcW w:w="5023" w:type="dxa"/>
            <w:gridSpan w:val="7"/>
          </w:tcPr>
          <w:p w14:paraId="2D074201" w14:textId="130E7515" w:rsidR="005F2C92" w:rsidRPr="00C01374" w:rsidRDefault="005F2C92" w:rsidP="00C85309">
            <w:pPr>
              <w:pStyle w:val="a3"/>
              <w:ind w:firstLine="0"/>
              <w:rPr>
                <w:b/>
                <w:bCs/>
                <w:sz w:val="16"/>
                <w:szCs w:val="16"/>
                <w:lang w:val="en-US" w:eastAsia="zh-CN"/>
              </w:rPr>
            </w:pPr>
            <w:r w:rsidRPr="00C01374">
              <w:rPr>
                <w:b/>
                <w:bCs/>
                <w:sz w:val="16"/>
                <w:szCs w:val="16"/>
                <w:lang w:val="en-US" w:eastAsia="zh-CN"/>
              </w:rPr>
              <w:t>static and time series as static</w:t>
            </w:r>
          </w:p>
        </w:tc>
      </w:tr>
      <w:tr w:rsidR="00EC79D4" w:rsidRPr="0088023A" w14:paraId="771F5124" w14:textId="77777777" w:rsidTr="00B55CB4">
        <w:trPr>
          <w:jc w:val="center"/>
        </w:trPr>
        <w:tc>
          <w:tcPr>
            <w:tcW w:w="662" w:type="dxa"/>
          </w:tcPr>
          <w:p w14:paraId="461BCA9E" w14:textId="258948C8" w:rsidR="00EC79D4" w:rsidRPr="0088023A" w:rsidRDefault="00EC79D4" w:rsidP="00C85309">
            <w:pPr>
              <w:pStyle w:val="a3"/>
              <w:ind w:firstLine="0"/>
              <w:rPr>
                <w:sz w:val="16"/>
                <w:szCs w:val="16"/>
                <w:lang w:val="en-US" w:eastAsia="zh-CN"/>
              </w:rPr>
            </w:pPr>
            <w:r>
              <w:rPr>
                <w:rFonts w:hint="eastAsia"/>
                <w:sz w:val="16"/>
                <w:szCs w:val="16"/>
                <w:lang w:val="en-US" w:eastAsia="zh-CN"/>
              </w:rPr>
              <w:t>LR</w:t>
            </w:r>
          </w:p>
        </w:tc>
        <w:tc>
          <w:tcPr>
            <w:tcW w:w="716" w:type="dxa"/>
          </w:tcPr>
          <w:p w14:paraId="3338E258" w14:textId="6F67BEF3" w:rsidR="00EC79D4" w:rsidRPr="0088023A" w:rsidRDefault="00EC79D4" w:rsidP="00C85309">
            <w:pPr>
              <w:pStyle w:val="a3"/>
              <w:ind w:firstLine="0"/>
              <w:rPr>
                <w:sz w:val="16"/>
                <w:szCs w:val="16"/>
                <w:lang w:val="en-US" w:eastAsia="zh-CN"/>
              </w:rPr>
            </w:pPr>
            <w:r w:rsidRPr="009F7FD4">
              <w:rPr>
                <w:sz w:val="16"/>
                <w:szCs w:val="16"/>
                <w:lang w:val="en-US" w:eastAsia="zh-CN"/>
              </w:rPr>
              <w:t>0.5237</w:t>
            </w:r>
          </w:p>
        </w:tc>
        <w:tc>
          <w:tcPr>
            <w:tcW w:w="650" w:type="dxa"/>
          </w:tcPr>
          <w:p w14:paraId="285026BB" w14:textId="63BCD0A7" w:rsidR="00EC79D4" w:rsidRPr="0088023A" w:rsidRDefault="00EC79D4" w:rsidP="00C85309">
            <w:pPr>
              <w:pStyle w:val="a3"/>
              <w:ind w:firstLine="0"/>
              <w:rPr>
                <w:sz w:val="16"/>
                <w:szCs w:val="16"/>
                <w:lang w:val="en-US" w:eastAsia="zh-CN"/>
              </w:rPr>
            </w:pPr>
            <w:r w:rsidRPr="009F7FD4">
              <w:rPr>
                <w:sz w:val="16"/>
                <w:szCs w:val="16"/>
                <w:lang w:val="en-US" w:eastAsia="zh-CN"/>
              </w:rPr>
              <w:t>0.8843</w:t>
            </w:r>
          </w:p>
        </w:tc>
        <w:tc>
          <w:tcPr>
            <w:tcW w:w="857" w:type="dxa"/>
          </w:tcPr>
          <w:p w14:paraId="25EAA8D4" w14:textId="3C3D4471" w:rsidR="00EC79D4" w:rsidRPr="0088023A" w:rsidRDefault="00EC79D4" w:rsidP="00C85309">
            <w:pPr>
              <w:pStyle w:val="a3"/>
              <w:ind w:firstLine="0"/>
              <w:rPr>
                <w:sz w:val="16"/>
                <w:szCs w:val="16"/>
                <w:lang w:val="en-US" w:eastAsia="zh-CN"/>
              </w:rPr>
            </w:pPr>
            <w:r w:rsidRPr="009F7FD4">
              <w:rPr>
                <w:sz w:val="16"/>
                <w:szCs w:val="16"/>
                <w:lang w:val="en-US" w:eastAsia="zh-CN"/>
              </w:rPr>
              <w:t>0.8634</w:t>
            </w:r>
          </w:p>
        </w:tc>
        <w:tc>
          <w:tcPr>
            <w:tcW w:w="838" w:type="dxa"/>
          </w:tcPr>
          <w:p w14:paraId="3FE1EF5A" w14:textId="05107202" w:rsidR="00EC79D4" w:rsidRPr="004344BC" w:rsidRDefault="000B7AAC" w:rsidP="00C85309">
            <w:pPr>
              <w:pStyle w:val="a3"/>
              <w:ind w:firstLine="0"/>
              <w:rPr>
                <w:sz w:val="16"/>
                <w:szCs w:val="16"/>
                <w:lang w:val="en-US" w:eastAsia="zh-CN"/>
              </w:rPr>
            </w:pPr>
            <w:r w:rsidRPr="000B7AAC">
              <w:rPr>
                <w:sz w:val="16"/>
                <w:szCs w:val="16"/>
                <w:lang w:val="en-US" w:eastAsia="zh-CN"/>
              </w:rPr>
              <w:t>0.4621</w:t>
            </w:r>
          </w:p>
        </w:tc>
        <w:tc>
          <w:tcPr>
            <w:tcW w:w="650" w:type="dxa"/>
          </w:tcPr>
          <w:p w14:paraId="05B616FD" w14:textId="3E6951FF" w:rsidR="00EC79D4" w:rsidRPr="004344BC" w:rsidRDefault="00B76712" w:rsidP="00C85309">
            <w:pPr>
              <w:pStyle w:val="a3"/>
              <w:ind w:firstLine="0"/>
              <w:rPr>
                <w:sz w:val="16"/>
                <w:szCs w:val="16"/>
                <w:lang w:val="en-US" w:eastAsia="zh-CN"/>
              </w:rPr>
            </w:pPr>
            <w:r w:rsidRPr="00B76712">
              <w:rPr>
                <w:sz w:val="16"/>
                <w:szCs w:val="16"/>
                <w:lang w:val="en-US" w:eastAsia="zh-CN"/>
              </w:rPr>
              <w:t>0.6557</w:t>
            </w:r>
          </w:p>
        </w:tc>
        <w:tc>
          <w:tcPr>
            <w:tcW w:w="650" w:type="dxa"/>
          </w:tcPr>
          <w:p w14:paraId="140AA316" w14:textId="1E2828E8" w:rsidR="00EC79D4" w:rsidRPr="0088023A" w:rsidRDefault="00EC79D4" w:rsidP="00C85309">
            <w:pPr>
              <w:pStyle w:val="a3"/>
              <w:ind w:firstLine="0"/>
              <w:rPr>
                <w:sz w:val="16"/>
                <w:szCs w:val="16"/>
                <w:lang w:val="en-US" w:eastAsia="zh-CN"/>
              </w:rPr>
            </w:pPr>
            <w:r w:rsidRPr="004344BC">
              <w:rPr>
                <w:sz w:val="16"/>
                <w:szCs w:val="16"/>
                <w:lang w:val="en-US" w:eastAsia="zh-CN"/>
              </w:rPr>
              <w:t>0.5422</w:t>
            </w:r>
          </w:p>
        </w:tc>
      </w:tr>
      <w:tr w:rsidR="00EC79D4" w:rsidRPr="0088023A" w14:paraId="7DB2563A" w14:textId="77777777" w:rsidTr="00B55CB4">
        <w:trPr>
          <w:jc w:val="center"/>
        </w:trPr>
        <w:tc>
          <w:tcPr>
            <w:tcW w:w="662" w:type="dxa"/>
          </w:tcPr>
          <w:p w14:paraId="0778BD3B" w14:textId="5D506863" w:rsidR="00EC79D4" w:rsidRPr="0088023A" w:rsidRDefault="00EC79D4" w:rsidP="00C85309">
            <w:pPr>
              <w:pStyle w:val="a3"/>
              <w:ind w:firstLine="0"/>
              <w:rPr>
                <w:sz w:val="16"/>
                <w:szCs w:val="16"/>
                <w:lang w:val="en-US" w:eastAsia="zh-CN"/>
              </w:rPr>
            </w:pPr>
            <w:r>
              <w:rPr>
                <w:rFonts w:hint="eastAsia"/>
                <w:sz w:val="16"/>
                <w:szCs w:val="16"/>
                <w:lang w:val="en-US" w:eastAsia="zh-CN"/>
              </w:rPr>
              <w:t>RF</w:t>
            </w:r>
          </w:p>
        </w:tc>
        <w:tc>
          <w:tcPr>
            <w:tcW w:w="716" w:type="dxa"/>
          </w:tcPr>
          <w:p w14:paraId="3E002A52" w14:textId="7D77D636" w:rsidR="00EC79D4" w:rsidRPr="0088023A" w:rsidRDefault="00EC79D4" w:rsidP="00C85309">
            <w:pPr>
              <w:pStyle w:val="a3"/>
              <w:ind w:firstLine="0"/>
              <w:rPr>
                <w:sz w:val="16"/>
                <w:szCs w:val="16"/>
                <w:lang w:val="en-US" w:eastAsia="zh-CN"/>
              </w:rPr>
            </w:pPr>
            <w:r w:rsidRPr="004344BC">
              <w:rPr>
                <w:sz w:val="16"/>
                <w:szCs w:val="16"/>
                <w:lang w:val="en-US" w:eastAsia="zh-CN"/>
              </w:rPr>
              <w:t>0.5509</w:t>
            </w:r>
          </w:p>
        </w:tc>
        <w:tc>
          <w:tcPr>
            <w:tcW w:w="650" w:type="dxa"/>
          </w:tcPr>
          <w:p w14:paraId="276453DF" w14:textId="2BD9C6D7" w:rsidR="00EC79D4" w:rsidRPr="0088023A" w:rsidRDefault="00EC79D4" w:rsidP="00C85309">
            <w:pPr>
              <w:pStyle w:val="a3"/>
              <w:ind w:firstLine="0"/>
              <w:rPr>
                <w:sz w:val="16"/>
                <w:szCs w:val="16"/>
                <w:lang w:val="en-US" w:eastAsia="zh-CN"/>
              </w:rPr>
            </w:pPr>
            <w:r w:rsidRPr="004344BC">
              <w:rPr>
                <w:sz w:val="16"/>
                <w:szCs w:val="16"/>
                <w:lang w:val="en-US" w:eastAsia="zh-CN"/>
              </w:rPr>
              <w:t>0.8922</w:t>
            </w:r>
          </w:p>
        </w:tc>
        <w:tc>
          <w:tcPr>
            <w:tcW w:w="857" w:type="dxa"/>
          </w:tcPr>
          <w:p w14:paraId="4EF261CF" w14:textId="7EE39CBD" w:rsidR="00EC79D4" w:rsidRPr="0088023A" w:rsidRDefault="00EC79D4" w:rsidP="00C85309">
            <w:pPr>
              <w:pStyle w:val="a3"/>
              <w:ind w:firstLine="0"/>
              <w:rPr>
                <w:sz w:val="16"/>
                <w:szCs w:val="16"/>
                <w:lang w:val="en-US" w:eastAsia="zh-CN"/>
              </w:rPr>
            </w:pPr>
            <w:r w:rsidRPr="004344BC">
              <w:rPr>
                <w:sz w:val="16"/>
                <w:szCs w:val="16"/>
                <w:lang w:val="en-US" w:eastAsia="zh-CN"/>
              </w:rPr>
              <w:t>0.8661</w:t>
            </w:r>
          </w:p>
        </w:tc>
        <w:tc>
          <w:tcPr>
            <w:tcW w:w="838" w:type="dxa"/>
          </w:tcPr>
          <w:p w14:paraId="2360D34C" w14:textId="2BBDD988" w:rsidR="00EC79D4" w:rsidRPr="0073276E" w:rsidRDefault="000B7AAC" w:rsidP="00C85309">
            <w:pPr>
              <w:pStyle w:val="a3"/>
              <w:ind w:firstLine="0"/>
              <w:rPr>
                <w:sz w:val="16"/>
                <w:szCs w:val="16"/>
                <w:lang w:val="en-US" w:eastAsia="zh-CN"/>
              </w:rPr>
            </w:pPr>
            <w:r w:rsidRPr="000B7AAC">
              <w:rPr>
                <w:sz w:val="16"/>
                <w:szCs w:val="16"/>
                <w:lang w:val="en-US" w:eastAsia="zh-CN"/>
              </w:rPr>
              <w:t>0.4683</w:t>
            </w:r>
          </w:p>
        </w:tc>
        <w:tc>
          <w:tcPr>
            <w:tcW w:w="650" w:type="dxa"/>
          </w:tcPr>
          <w:p w14:paraId="13D5F679" w14:textId="718EFB02" w:rsidR="00EC79D4" w:rsidRPr="0073276E" w:rsidRDefault="00B76712" w:rsidP="00C85309">
            <w:pPr>
              <w:pStyle w:val="a3"/>
              <w:ind w:firstLine="0"/>
              <w:rPr>
                <w:sz w:val="16"/>
                <w:szCs w:val="16"/>
                <w:lang w:val="en-US" w:eastAsia="zh-CN"/>
              </w:rPr>
            </w:pPr>
            <w:r w:rsidRPr="00B76712">
              <w:rPr>
                <w:sz w:val="16"/>
                <w:szCs w:val="16"/>
                <w:lang w:val="en-US" w:eastAsia="zh-CN"/>
              </w:rPr>
              <w:t>0.6316</w:t>
            </w:r>
          </w:p>
        </w:tc>
        <w:tc>
          <w:tcPr>
            <w:tcW w:w="650" w:type="dxa"/>
          </w:tcPr>
          <w:p w14:paraId="27E7ABB0" w14:textId="05D9E940" w:rsidR="00EC79D4" w:rsidRPr="0088023A" w:rsidRDefault="00EC79D4" w:rsidP="00C85309">
            <w:pPr>
              <w:pStyle w:val="a3"/>
              <w:ind w:firstLine="0"/>
              <w:rPr>
                <w:sz w:val="16"/>
                <w:szCs w:val="16"/>
                <w:lang w:val="en-US" w:eastAsia="zh-CN"/>
              </w:rPr>
            </w:pPr>
            <w:r w:rsidRPr="0073276E">
              <w:rPr>
                <w:sz w:val="16"/>
                <w:szCs w:val="16"/>
                <w:lang w:val="en-US" w:eastAsia="zh-CN"/>
              </w:rPr>
              <w:t>0.5378</w:t>
            </w:r>
          </w:p>
        </w:tc>
      </w:tr>
      <w:tr w:rsidR="00EC79D4" w:rsidRPr="0088023A" w14:paraId="2FF7DC53" w14:textId="77777777" w:rsidTr="00B55CB4">
        <w:trPr>
          <w:jc w:val="center"/>
        </w:trPr>
        <w:tc>
          <w:tcPr>
            <w:tcW w:w="662" w:type="dxa"/>
          </w:tcPr>
          <w:p w14:paraId="7F4B8424" w14:textId="77777777" w:rsidR="00B55CB4" w:rsidRDefault="00EC79D4" w:rsidP="00C85309">
            <w:pPr>
              <w:pStyle w:val="a3"/>
              <w:ind w:firstLine="0"/>
              <w:rPr>
                <w:sz w:val="16"/>
                <w:szCs w:val="16"/>
                <w:lang w:val="en-US" w:eastAsia="zh-CN"/>
              </w:rPr>
            </w:pPr>
            <w:r>
              <w:rPr>
                <w:rFonts w:hint="eastAsia"/>
                <w:sz w:val="16"/>
                <w:szCs w:val="16"/>
                <w:lang w:val="en-US" w:eastAsia="zh-CN"/>
              </w:rPr>
              <w:t>Light</w:t>
            </w:r>
            <w:r w:rsidR="00B55CB4">
              <w:rPr>
                <w:rFonts w:hint="eastAsia"/>
                <w:sz w:val="16"/>
                <w:szCs w:val="16"/>
                <w:lang w:val="en-US" w:eastAsia="zh-CN"/>
              </w:rPr>
              <w:t>-</w:t>
            </w:r>
          </w:p>
          <w:p w14:paraId="3DA2E05D" w14:textId="3B3870C8" w:rsidR="00EC79D4" w:rsidRPr="0088023A" w:rsidRDefault="00EC79D4" w:rsidP="00C85309">
            <w:pPr>
              <w:pStyle w:val="a3"/>
              <w:ind w:firstLine="0"/>
              <w:rPr>
                <w:sz w:val="16"/>
                <w:szCs w:val="16"/>
                <w:lang w:val="en-US" w:eastAsia="zh-CN"/>
              </w:rPr>
            </w:pPr>
            <w:r>
              <w:rPr>
                <w:rFonts w:hint="eastAsia"/>
                <w:sz w:val="16"/>
                <w:szCs w:val="16"/>
                <w:lang w:val="en-US" w:eastAsia="zh-CN"/>
              </w:rPr>
              <w:t>GBM</w:t>
            </w:r>
          </w:p>
        </w:tc>
        <w:tc>
          <w:tcPr>
            <w:tcW w:w="716" w:type="dxa"/>
          </w:tcPr>
          <w:p w14:paraId="2C861BD7" w14:textId="77B905B0" w:rsidR="00EC79D4" w:rsidRPr="0088023A" w:rsidRDefault="00EC79D4" w:rsidP="00C85309">
            <w:pPr>
              <w:pStyle w:val="a3"/>
              <w:ind w:firstLine="0"/>
              <w:rPr>
                <w:sz w:val="16"/>
                <w:szCs w:val="16"/>
                <w:lang w:val="en-US" w:eastAsia="zh-CN"/>
              </w:rPr>
            </w:pPr>
            <w:r w:rsidRPr="0073276E">
              <w:rPr>
                <w:sz w:val="16"/>
                <w:szCs w:val="16"/>
                <w:lang w:val="en-US" w:eastAsia="zh-CN"/>
              </w:rPr>
              <w:t>0.5562</w:t>
            </w:r>
          </w:p>
        </w:tc>
        <w:tc>
          <w:tcPr>
            <w:tcW w:w="650" w:type="dxa"/>
          </w:tcPr>
          <w:p w14:paraId="2FE6C898" w14:textId="479DDBD3" w:rsidR="00EC79D4" w:rsidRPr="0088023A" w:rsidRDefault="00EC79D4" w:rsidP="00C85309">
            <w:pPr>
              <w:pStyle w:val="a3"/>
              <w:ind w:firstLine="0"/>
              <w:rPr>
                <w:sz w:val="16"/>
                <w:szCs w:val="16"/>
                <w:lang w:val="en-US" w:eastAsia="zh-CN"/>
              </w:rPr>
            </w:pPr>
            <w:r w:rsidRPr="0073276E">
              <w:rPr>
                <w:sz w:val="16"/>
                <w:szCs w:val="16"/>
                <w:lang w:val="en-US" w:eastAsia="zh-CN"/>
              </w:rPr>
              <w:t>0.8934</w:t>
            </w:r>
          </w:p>
        </w:tc>
        <w:tc>
          <w:tcPr>
            <w:tcW w:w="857" w:type="dxa"/>
          </w:tcPr>
          <w:p w14:paraId="43AA3F9E" w14:textId="34A1F4D5" w:rsidR="00EC79D4" w:rsidRPr="004123A2" w:rsidRDefault="00EC79D4" w:rsidP="00C85309">
            <w:pPr>
              <w:pStyle w:val="a3"/>
              <w:ind w:firstLine="0"/>
              <w:rPr>
                <w:b/>
                <w:bCs/>
                <w:sz w:val="16"/>
                <w:szCs w:val="16"/>
                <w:lang w:val="en-US" w:eastAsia="zh-CN"/>
              </w:rPr>
            </w:pPr>
            <w:r w:rsidRPr="004123A2">
              <w:rPr>
                <w:b/>
                <w:bCs/>
                <w:sz w:val="16"/>
                <w:szCs w:val="16"/>
                <w:lang w:val="en-US" w:eastAsia="zh-CN"/>
              </w:rPr>
              <w:t>0.8856</w:t>
            </w:r>
          </w:p>
        </w:tc>
        <w:tc>
          <w:tcPr>
            <w:tcW w:w="838" w:type="dxa"/>
          </w:tcPr>
          <w:p w14:paraId="78E33991" w14:textId="7B23516B" w:rsidR="00EC79D4" w:rsidRPr="001B1CEC" w:rsidRDefault="000B7AAC" w:rsidP="00C85309">
            <w:pPr>
              <w:pStyle w:val="a3"/>
              <w:ind w:firstLine="0"/>
              <w:rPr>
                <w:b/>
                <w:bCs/>
                <w:sz w:val="16"/>
                <w:szCs w:val="16"/>
                <w:lang w:val="en-US" w:eastAsia="zh-CN"/>
              </w:rPr>
            </w:pPr>
            <w:r w:rsidRPr="001B1CEC">
              <w:rPr>
                <w:b/>
                <w:bCs/>
                <w:sz w:val="16"/>
                <w:szCs w:val="16"/>
                <w:lang w:val="en-US" w:eastAsia="zh-CN"/>
              </w:rPr>
              <w:t>0.5342</w:t>
            </w:r>
          </w:p>
        </w:tc>
        <w:tc>
          <w:tcPr>
            <w:tcW w:w="650" w:type="dxa"/>
          </w:tcPr>
          <w:p w14:paraId="7E3C92C1" w14:textId="35EDE05B" w:rsidR="00EC79D4" w:rsidRPr="0073276E" w:rsidRDefault="00B76712" w:rsidP="00C85309">
            <w:pPr>
              <w:pStyle w:val="a3"/>
              <w:ind w:firstLine="0"/>
              <w:rPr>
                <w:sz w:val="16"/>
                <w:szCs w:val="16"/>
                <w:lang w:val="en-US" w:eastAsia="zh-CN"/>
              </w:rPr>
            </w:pPr>
            <w:r w:rsidRPr="00B76712">
              <w:rPr>
                <w:sz w:val="16"/>
                <w:szCs w:val="16"/>
                <w:lang w:val="en-US" w:eastAsia="zh-CN"/>
              </w:rPr>
              <w:t>0.5658</w:t>
            </w:r>
          </w:p>
        </w:tc>
        <w:tc>
          <w:tcPr>
            <w:tcW w:w="650" w:type="dxa"/>
          </w:tcPr>
          <w:p w14:paraId="7D61E76B" w14:textId="53C66C7B" w:rsidR="00EC79D4" w:rsidRPr="0088023A" w:rsidRDefault="00EC79D4" w:rsidP="00C85309">
            <w:pPr>
              <w:pStyle w:val="a3"/>
              <w:ind w:firstLine="0"/>
              <w:rPr>
                <w:sz w:val="16"/>
                <w:szCs w:val="16"/>
                <w:lang w:val="en-US" w:eastAsia="zh-CN"/>
              </w:rPr>
            </w:pPr>
            <w:r w:rsidRPr="0073276E">
              <w:rPr>
                <w:sz w:val="16"/>
                <w:szCs w:val="16"/>
                <w:lang w:val="en-US" w:eastAsia="zh-CN"/>
              </w:rPr>
              <w:t>0.5495</w:t>
            </w:r>
          </w:p>
        </w:tc>
      </w:tr>
      <w:tr w:rsidR="00EC79D4" w:rsidRPr="0088023A" w14:paraId="6840CF8C" w14:textId="77777777" w:rsidTr="00B55CB4">
        <w:trPr>
          <w:jc w:val="center"/>
        </w:trPr>
        <w:tc>
          <w:tcPr>
            <w:tcW w:w="662" w:type="dxa"/>
          </w:tcPr>
          <w:p w14:paraId="1BD5E48B" w14:textId="77777777" w:rsidR="00B55CB4" w:rsidRDefault="00EC79D4" w:rsidP="00C85309">
            <w:pPr>
              <w:pStyle w:val="a3"/>
              <w:ind w:firstLine="0"/>
              <w:rPr>
                <w:sz w:val="16"/>
                <w:szCs w:val="16"/>
                <w:lang w:val="en-US" w:eastAsia="zh-CN"/>
              </w:rPr>
            </w:pPr>
            <w:r>
              <w:rPr>
                <w:rFonts w:hint="eastAsia"/>
                <w:sz w:val="16"/>
                <w:szCs w:val="16"/>
                <w:lang w:val="en-US" w:eastAsia="zh-CN"/>
              </w:rPr>
              <w:t>XG</w:t>
            </w:r>
            <w:r w:rsidR="00B55CB4">
              <w:rPr>
                <w:rFonts w:hint="eastAsia"/>
                <w:sz w:val="16"/>
                <w:szCs w:val="16"/>
                <w:lang w:val="en-US" w:eastAsia="zh-CN"/>
              </w:rPr>
              <w:t>-</w:t>
            </w:r>
          </w:p>
          <w:p w14:paraId="52CC17B8" w14:textId="5943DF2F" w:rsidR="00EC79D4" w:rsidRPr="0088023A" w:rsidRDefault="00EC79D4" w:rsidP="00C85309">
            <w:pPr>
              <w:pStyle w:val="a3"/>
              <w:ind w:firstLine="0"/>
              <w:rPr>
                <w:sz w:val="16"/>
                <w:szCs w:val="16"/>
                <w:lang w:val="en-US" w:eastAsia="zh-CN"/>
              </w:rPr>
            </w:pPr>
            <w:r>
              <w:rPr>
                <w:rFonts w:hint="eastAsia"/>
                <w:sz w:val="16"/>
                <w:szCs w:val="16"/>
                <w:lang w:val="en-US" w:eastAsia="zh-CN"/>
              </w:rPr>
              <w:t>Boost</w:t>
            </w:r>
          </w:p>
        </w:tc>
        <w:tc>
          <w:tcPr>
            <w:tcW w:w="716" w:type="dxa"/>
          </w:tcPr>
          <w:p w14:paraId="7AB6D731" w14:textId="0BFB5D0F" w:rsidR="00EC79D4" w:rsidRPr="0088023A" w:rsidRDefault="00EC79D4" w:rsidP="00C85309">
            <w:pPr>
              <w:pStyle w:val="a3"/>
              <w:ind w:firstLine="0"/>
              <w:rPr>
                <w:sz w:val="16"/>
                <w:szCs w:val="16"/>
                <w:lang w:val="en-US" w:eastAsia="zh-CN"/>
              </w:rPr>
            </w:pPr>
            <w:r w:rsidRPr="00CB7F33">
              <w:rPr>
                <w:sz w:val="16"/>
                <w:szCs w:val="16"/>
                <w:lang w:val="en-US" w:eastAsia="zh-CN"/>
              </w:rPr>
              <w:t>0.5294</w:t>
            </w:r>
          </w:p>
        </w:tc>
        <w:tc>
          <w:tcPr>
            <w:tcW w:w="650" w:type="dxa"/>
          </w:tcPr>
          <w:p w14:paraId="536A5B7A" w14:textId="2BE5D1D4" w:rsidR="00EC79D4" w:rsidRPr="0088023A" w:rsidRDefault="00EC79D4" w:rsidP="00C85309">
            <w:pPr>
              <w:pStyle w:val="a3"/>
              <w:ind w:firstLine="0"/>
              <w:rPr>
                <w:sz w:val="16"/>
                <w:szCs w:val="16"/>
                <w:lang w:val="en-US" w:eastAsia="zh-CN"/>
              </w:rPr>
            </w:pPr>
            <w:r w:rsidRPr="00CB7F33">
              <w:rPr>
                <w:sz w:val="16"/>
                <w:szCs w:val="16"/>
                <w:lang w:val="en-US" w:eastAsia="zh-CN"/>
              </w:rPr>
              <w:t>0.8924</w:t>
            </w:r>
          </w:p>
        </w:tc>
        <w:tc>
          <w:tcPr>
            <w:tcW w:w="857" w:type="dxa"/>
          </w:tcPr>
          <w:p w14:paraId="324427B8" w14:textId="70777023" w:rsidR="00EC79D4" w:rsidRPr="0088023A" w:rsidRDefault="00EC79D4" w:rsidP="00C85309">
            <w:pPr>
              <w:pStyle w:val="a3"/>
              <w:ind w:firstLine="0"/>
              <w:rPr>
                <w:sz w:val="16"/>
                <w:szCs w:val="16"/>
                <w:lang w:val="en-US" w:eastAsia="zh-CN"/>
              </w:rPr>
            </w:pPr>
            <w:r w:rsidRPr="00CB7F33">
              <w:rPr>
                <w:sz w:val="16"/>
                <w:szCs w:val="16"/>
                <w:lang w:val="en-US" w:eastAsia="zh-CN"/>
              </w:rPr>
              <w:t>0.8653</w:t>
            </w:r>
          </w:p>
        </w:tc>
        <w:tc>
          <w:tcPr>
            <w:tcW w:w="838" w:type="dxa"/>
          </w:tcPr>
          <w:p w14:paraId="69741AFF" w14:textId="1581C3F3" w:rsidR="00EC79D4" w:rsidRPr="00CB7F33" w:rsidRDefault="000B7AAC" w:rsidP="00C85309">
            <w:pPr>
              <w:pStyle w:val="a3"/>
              <w:ind w:firstLine="0"/>
              <w:rPr>
                <w:sz w:val="16"/>
                <w:szCs w:val="16"/>
                <w:lang w:val="en-US" w:eastAsia="zh-CN"/>
              </w:rPr>
            </w:pPr>
            <w:r w:rsidRPr="000B7AAC">
              <w:rPr>
                <w:sz w:val="16"/>
                <w:szCs w:val="16"/>
                <w:lang w:val="en-US" w:eastAsia="zh-CN"/>
              </w:rPr>
              <w:t>0.4668</w:t>
            </w:r>
          </w:p>
        </w:tc>
        <w:tc>
          <w:tcPr>
            <w:tcW w:w="650" w:type="dxa"/>
          </w:tcPr>
          <w:p w14:paraId="58312226" w14:textId="5BF0AD2F" w:rsidR="00EC79D4" w:rsidRPr="00CB7F33" w:rsidRDefault="00B76712" w:rsidP="00C85309">
            <w:pPr>
              <w:pStyle w:val="a3"/>
              <w:ind w:firstLine="0"/>
              <w:rPr>
                <w:sz w:val="16"/>
                <w:szCs w:val="16"/>
                <w:lang w:val="en-US" w:eastAsia="zh-CN"/>
              </w:rPr>
            </w:pPr>
            <w:r w:rsidRPr="00B76712">
              <w:rPr>
                <w:sz w:val="16"/>
                <w:szCs w:val="16"/>
                <w:lang w:val="en-US" w:eastAsia="zh-CN"/>
              </w:rPr>
              <w:t>0.6469</w:t>
            </w:r>
          </w:p>
        </w:tc>
        <w:tc>
          <w:tcPr>
            <w:tcW w:w="650" w:type="dxa"/>
          </w:tcPr>
          <w:p w14:paraId="6925BFED" w14:textId="09FA08D2" w:rsidR="00EC79D4" w:rsidRPr="0088023A" w:rsidRDefault="00EC79D4" w:rsidP="00C85309">
            <w:pPr>
              <w:pStyle w:val="a3"/>
              <w:ind w:firstLine="0"/>
              <w:rPr>
                <w:sz w:val="16"/>
                <w:szCs w:val="16"/>
                <w:lang w:val="en-US" w:eastAsia="zh-CN"/>
              </w:rPr>
            </w:pPr>
            <w:r w:rsidRPr="00CB7F33">
              <w:rPr>
                <w:sz w:val="16"/>
                <w:szCs w:val="16"/>
                <w:lang w:val="en-US" w:eastAsia="zh-CN"/>
              </w:rPr>
              <w:t>0.5423</w:t>
            </w:r>
          </w:p>
        </w:tc>
      </w:tr>
      <w:tr w:rsidR="00020929" w:rsidRPr="0088023A" w14:paraId="39907DE1" w14:textId="77777777" w:rsidTr="00DD5B65">
        <w:trPr>
          <w:jc w:val="center"/>
        </w:trPr>
        <w:tc>
          <w:tcPr>
            <w:tcW w:w="5023" w:type="dxa"/>
            <w:gridSpan w:val="7"/>
          </w:tcPr>
          <w:p w14:paraId="29E46201" w14:textId="7B233758" w:rsidR="00020929" w:rsidRPr="00C01374" w:rsidRDefault="00020929" w:rsidP="00C85309">
            <w:pPr>
              <w:pStyle w:val="a3"/>
              <w:ind w:firstLine="0"/>
              <w:rPr>
                <w:rFonts w:hint="eastAsia"/>
                <w:b/>
                <w:bCs/>
                <w:sz w:val="16"/>
                <w:szCs w:val="16"/>
                <w:lang w:val="en-US" w:eastAsia="zh-CN"/>
              </w:rPr>
            </w:pPr>
            <w:r w:rsidRPr="00C01374">
              <w:rPr>
                <w:b/>
                <w:bCs/>
                <w:sz w:val="16"/>
                <w:szCs w:val="16"/>
                <w:lang w:val="en-US" w:eastAsia="zh-CN"/>
              </w:rPr>
              <w:t>fused static and time series</w:t>
            </w:r>
            <w:r w:rsidRPr="00C01374">
              <w:rPr>
                <w:rFonts w:hint="eastAsia"/>
                <w:b/>
                <w:bCs/>
                <w:sz w:val="16"/>
                <w:szCs w:val="16"/>
                <w:lang w:val="en-US" w:eastAsia="zh-CN"/>
              </w:rPr>
              <w:t>(end-to-end)</w:t>
            </w:r>
          </w:p>
        </w:tc>
      </w:tr>
      <w:tr w:rsidR="00EC79D4" w:rsidRPr="0088023A" w14:paraId="63411F83" w14:textId="77777777" w:rsidTr="00B55CB4">
        <w:trPr>
          <w:jc w:val="center"/>
        </w:trPr>
        <w:tc>
          <w:tcPr>
            <w:tcW w:w="662" w:type="dxa"/>
          </w:tcPr>
          <w:p w14:paraId="31B34541" w14:textId="348CC7DB" w:rsidR="00B55CB4" w:rsidRDefault="00EC79D4" w:rsidP="00C85309">
            <w:pPr>
              <w:pStyle w:val="a3"/>
              <w:ind w:firstLine="0"/>
              <w:rPr>
                <w:sz w:val="16"/>
                <w:szCs w:val="16"/>
                <w:lang w:val="en-US" w:eastAsia="zh-CN"/>
              </w:rPr>
            </w:pPr>
            <w:r>
              <w:rPr>
                <w:rFonts w:hint="eastAsia"/>
                <w:sz w:val="16"/>
                <w:szCs w:val="16"/>
                <w:lang w:val="en-US" w:eastAsia="zh-CN"/>
              </w:rPr>
              <w:t>LSTM</w:t>
            </w:r>
          </w:p>
          <w:p w14:paraId="5E697BEC" w14:textId="0FC6D3D7" w:rsidR="00EC79D4" w:rsidRDefault="00020929" w:rsidP="00C85309">
            <w:pPr>
              <w:pStyle w:val="a3"/>
              <w:ind w:firstLine="0"/>
              <w:rPr>
                <w:rFonts w:hint="eastAsia"/>
                <w:sz w:val="16"/>
                <w:szCs w:val="16"/>
                <w:lang w:val="en-US" w:eastAsia="zh-CN"/>
              </w:rPr>
            </w:pPr>
            <w:r>
              <w:rPr>
                <w:rFonts w:hint="eastAsia"/>
                <w:sz w:val="16"/>
                <w:szCs w:val="16"/>
                <w:lang w:val="en-US" w:eastAsia="zh-CN"/>
              </w:rPr>
              <w:t>&amp;</w:t>
            </w:r>
            <w:r w:rsidR="00EC79D4">
              <w:rPr>
                <w:rFonts w:hint="eastAsia"/>
                <w:sz w:val="16"/>
                <w:szCs w:val="16"/>
                <w:lang w:val="en-US" w:eastAsia="zh-CN"/>
              </w:rPr>
              <w:t>MLP</w:t>
            </w:r>
          </w:p>
        </w:tc>
        <w:tc>
          <w:tcPr>
            <w:tcW w:w="716" w:type="dxa"/>
          </w:tcPr>
          <w:p w14:paraId="0FC3FFE7" w14:textId="6524C43F" w:rsidR="00EC79D4" w:rsidRPr="004123A2" w:rsidRDefault="00EC79D4" w:rsidP="00C85309">
            <w:pPr>
              <w:pStyle w:val="a3"/>
              <w:ind w:firstLine="0"/>
              <w:rPr>
                <w:b/>
                <w:bCs/>
                <w:sz w:val="16"/>
                <w:szCs w:val="16"/>
                <w:lang w:val="en-US" w:eastAsia="zh-CN"/>
              </w:rPr>
            </w:pPr>
            <w:r w:rsidRPr="004123A2">
              <w:rPr>
                <w:b/>
                <w:bCs/>
                <w:sz w:val="16"/>
                <w:szCs w:val="16"/>
                <w:lang w:val="en-US" w:eastAsia="zh-CN"/>
              </w:rPr>
              <w:t>0.5866</w:t>
            </w:r>
          </w:p>
        </w:tc>
        <w:tc>
          <w:tcPr>
            <w:tcW w:w="650" w:type="dxa"/>
          </w:tcPr>
          <w:p w14:paraId="6D3CFB5C" w14:textId="486D841B" w:rsidR="00EC79D4" w:rsidRPr="004123A2" w:rsidRDefault="00EC79D4" w:rsidP="00C85309">
            <w:pPr>
              <w:pStyle w:val="a3"/>
              <w:ind w:firstLine="0"/>
              <w:rPr>
                <w:b/>
                <w:bCs/>
                <w:sz w:val="16"/>
                <w:szCs w:val="16"/>
                <w:lang w:val="en-US" w:eastAsia="zh-CN"/>
              </w:rPr>
            </w:pPr>
            <w:r w:rsidRPr="004123A2">
              <w:rPr>
                <w:b/>
                <w:bCs/>
                <w:sz w:val="16"/>
                <w:szCs w:val="16"/>
                <w:lang w:val="en-US" w:eastAsia="zh-CN"/>
              </w:rPr>
              <w:t>0.8995</w:t>
            </w:r>
          </w:p>
        </w:tc>
        <w:tc>
          <w:tcPr>
            <w:tcW w:w="857" w:type="dxa"/>
          </w:tcPr>
          <w:p w14:paraId="5783EC56" w14:textId="0CD7D31C" w:rsidR="00EC79D4" w:rsidRPr="0088023A" w:rsidRDefault="00EC79D4" w:rsidP="00C85309">
            <w:pPr>
              <w:pStyle w:val="a3"/>
              <w:ind w:firstLine="0"/>
              <w:rPr>
                <w:sz w:val="16"/>
                <w:szCs w:val="16"/>
                <w:lang w:val="en-US" w:eastAsia="zh-CN"/>
              </w:rPr>
            </w:pPr>
            <w:r w:rsidRPr="00EF1599">
              <w:rPr>
                <w:sz w:val="16"/>
                <w:szCs w:val="16"/>
                <w:lang w:val="en-US" w:eastAsia="zh-CN"/>
              </w:rPr>
              <w:t>0.8818</w:t>
            </w:r>
          </w:p>
        </w:tc>
        <w:tc>
          <w:tcPr>
            <w:tcW w:w="838" w:type="dxa"/>
          </w:tcPr>
          <w:p w14:paraId="23060FFD" w14:textId="6B6E6D47" w:rsidR="00EC79D4" w:rsidRPr="00B76712" w:rsidRDefault="000B7AAC" w:rsidP="00C85309">
            <w:pPr>
              <w:pStyle w:val="a3"/>
              <w:ind w:firstLine="0"/>
              <w:rPr>
                <w:sz w:val="16"/>
                <w:szCs w:val="16"/>
                <w:lang w:val="en-US" w:eastAsia="zh-CN"/>
              </w:rPr>
            </w:pPr>
            <w:r w:rsidRPr="00B76712">
              <w:rPr>
                <w:sz w:val="16"/>
                <w:szCs w:val="16"/>
                <w:lang w:val="en-US" w:eastAsia="zh-CN"/>
              </w:rPr>
              <w:t>0.5168</w:t>
            </w:r>
          </w:p>
        </w:tc>
        <w:tc>
          <w:tcPr>
            <w:tcW w:w="650" w:type="dxa"/>
          </w:tcPr>
          <w:p w14:paraId="127DB46F" w14:textId="7126EB92" w:rsidR="00EC79D4" w:rsidRPr="00B76712" w:rsidRDefault="00B76712" w:rsidP="00C85309">
            <w:pPr>
              <w:pStyle w:val="a3"/>
              <w:ind w:firstLine="0"/>
              <w:rPr>
                <w:sz w:val="16"/>
                <w:szCs w:val="16"/>
                <w:lang w:val="en-US" w:eastAsia="zh-CN"/>
              </w:rPr>
            </w:pPr>
            <w:r w:rsidRPr="00B76712">
              <w:rPr>
                <w:sz w:val="16"/>
                <w:szCs w:val="16"/>
                <w:lang w:val="en-US" w:eastAsia="zh-CN"/>
              </w:rPr>
              <w:t>0.6404</w:t>
            </w:r>
          </w:p>
        </w:tc>
        <w:tc>
          <w:tcPr>
            <w:tcW w:w="650" w:type="dxa"/>
          </w:tcPr>
          <w:p w14:paraId="7547EC4C" w14:textId="5A5BE56F" w:rsidR="00EC79D4" w:rsidRPr="004A0F76" w:rsidRDefault="00EC79D4" w:rsidP="00C85309">
            <w:pPr>
              <w:pStyle w:val="a3"/>
              <w:ind w:firstLine="0"/>
              <w:rPr>
                <w:b/>
                <w:bCs/>
                <w:sz w:val="16"/>
                <w:szCs w:val="16"/>
                <w:lang w:val="en-US" w:eastAsia="zh-CN"/>
              </w:rPr>
            </w:pPr>
            <w:r w:rsidRPr="004A0F76">
              <w:rPr>
                <w:b/>
                <w:bCs/>
                <w:sz w:val="16"/>
                <w:szCs w:val="16"/>
                <w:lang w:val="en-US" w:eastAsia="zh-CN"/>
              </w:rPr>
              <w:t>0.5720</w:t>
            </w:r>
          </w:p>
        </w:tc>
      </w:tr>
    </w:tbl>
    <w:p w14:paraId="0E13B3ED" w14:textId="77777777" w:rsidR="00E54064" w:rsidRPr="00C85309" w:rsidRDefault="00E54064" w:rsidP="00C85309">
      <w:pPr>
        <w:pStyle w:val="a3"/>
        <w:rPr>
          <w:rFonts w:hint="eastAsia"/>
          <w:lang w:val="en-US" w:eastAsia="zh-CN"/>
        </w:rPr>
      </w:pPr>
    </w:p>
    <w:p w14:paraId="2D435486" w14:textId="3D1A989B" w:rsidR="009303D9" w:rsidRDefault="00BF4144" w:rsidP="006B6B66">
      <w:pPr>
        <w:pStyle w:val="1"/>
      </w:pPr>
      <w:r w:rsidRPr="00BF4144">
        <w:t>Discussion</w:t>
      </w:r>
    </w:p>
    <w:p w14:paraId="0B0E6D21" w14:textId="72237452" w:rsidR="009303D9" w:rsidRDefault="0083108B" w:rsidP="00E7596C">
      <w:pPr>
        <w:pStyle w:val="a3"/>
      </w:pPr>
      <w:r w:rsidRPr="0083108B">
        <w:t xml:space="preserve">This study aims to propose a machine learning model that integrates LSTM and MLP to predict the risk of death within 30 days of admission to the ICU for patients with </w:t>
      </w:r>
      <w:r>
        <w:rPr>
          <w:rFonts w:hint="eastAsia"/>
          <w:lang w:eastAsia="zh-CN"/>
        </w:rPr>
        <w:t>CAD</w:t>
      </w:r>
      <w:r w:rsidRPr="0083108B">
        <w:t xml:space="preserve">. By utilizing time-series and static clinical features of such patients from the MIMIC-IV database and combining </w:t>
      </w:r>
      <w:proofErr w:type="spellStart"/>
      <w:r w:rsidRPr="0083108B">
        <w:t>Optuna</w:t>
      </w:r>
      <w:proofErr w:type="spellEnd"/>
      <w:r w:rsidRPr="0083108B">
        <w:t xml:space="preserve"> for systematic hyperparameter optimization, the proposed model demonstrates good predictive performance on the test set, particularly outperforming traditional baseline models in terms of the AU-PRC metric.</w:t>
      </w:r>
    </w:p>
    <w:p w14:paraId="0F8893E0" w14:textId="576C58DE" w:rsidR="00F32ADB" w:rsidRDefault="00F32ADB" w:rsidP="00E7596C">
      <w:pPr>
        <w:pStyle w:val="a3"/>
        <w:rPr>
          <w:lang w:val="en-US"/>
        </w:rPr>
      </w:pPr>
      <w:r w:rsidRPr="00F32ADB">
        <w:rPr>
          <w:lang w:val="en-US"/>
        </w:rPr>
        <w:t xml:space="preserve">An AU-PRC of 0.5866 indicates that our LSTM-MLP fusion model demonstrates good performance in handling class imbalance, effectively balancing precision and </w:t>
      </w:r>
      <w:proofErr w:type="gramStart"/>
      <w:r w:rsidRPr="00F32ADB">
        <w:rPr>
          <w:lang w:val="en-US"/>
        </w:rPr>
        <w:t>recall</w:t>
      </w:r>
      <w:proofErr w:type="gramEnd"/>
      <w:r w:rsidRPr="00F32ADB">
        <w:rPr>
          <w:lang w:val="en-US"/>
        </w:rPr>
        <w:t xml:space="preserve"> across different decision thresholds. The recall rate reached 0.6404, which is particularly important for clinical applications, as it means the model can identify over 64% of patients who are truly at high risk of mortality, thereby providing opportunities for early intervention. Although the precision rate (0.5168) still has room for improvement, the model's practicality can be further optimized by adjusting the classification threshold or combining it with clinical judgment. The AU-ROC reaching 0.8995 also confirms that the model's overall ability to distinguish between high-risk and low-risk patients is excellent.</w:t>
      </w:r>
    </w:p>
    <w:p w14:paraId="20CD04B9" w14:textId="4EB7F0C4" w:rsidR="00F14555" w:rsidRPr="0083108B" w:rsidRDefault="00F14555" w:rsidP="00E7596C">
      <w:pPr>
        <w:pStyle w:val="a3"/>
        <w:rPr>
          <w:lang w:val="en-US"/>
        </w:rPr>
      </w:pPr>
      <w:r w:rsidRPr="00F14555">
        <w:rPr>
          <w:lang w:val="en-US"/>
        </w:rPr>
        <w:lastRenderedPageBreak/>
        <w:t xml:space="preserve">Compared to traditional clinical scoring systems (e.g., the AU-ROC of the SAPS II score is 0.7505, and the AUPRC is 0.3127), our LSTM and MLP fusion model can more effectively integrate dynamic time series data (such as continuous changes in vital signs and laboratory tests) and static baseline information. Even machine learning models that treat time series features as static features (e.g., </w:t>
      </w:r>
      <w:proofErr w:type="spellStart"/>
      <w:r w:rsidRPr="00F14555">
        <w:rPr>
          <w:lang w:val="en-US"/>
        </w:rPr>
        <w:t>LightGBM</w:t>
      </w:r>
      <w:proofErr w:type="spellEnd"/>
      <w:r w:rsidRPr="00F14555">
        <w:rPr>
          <w:lang w:val="en-US"/>
        </w:rPr>
        <w:t xml:space="preserve"> with an AUPRC of 0.5562) perform worse than our end-to-end fusion model. This highlights the importance of incorporating time series data, particularly through LSTM networks for modeling temporal dependencies, in accurately capturing the complex disease progression patterns associated with short-term mortality risk.</w:t>
      </w:r>
    </w:p>
    <w:p w14:paraId="437D334D" w14:textId="05C466D0" w:rsidR="009303D9" w:rsidRDefault="007251DF" w:rsidP="00ED0149">
      <w:pPr>
        <w:pStyle w:val="2"/>
      </w:pPr>
      <w:r w:rsidRPr="007251DF">
        <w:t>Strengths</w:t>
      </w:r>
    </w:p>
    <w:p w14:paraId="1100D33C" w14:textId="77777777" w:rsidR="00473D53" w:rsidRDefault="00473D53" w:rsidP="00473D53">
      <w:pPr>
        <w:pStyle w:val="a3"/>
      </w:pPr>
      <w:r>
        <w:t>First, we adopted an end-to-end multimodal data fusion strategy, simultaneously utilizing dynamic time series data from ICU patients after admission and static features at admission, and demonstrated its superiority over methods that use only a single modality or simple feature combinations.</w:t>
      </w:r>
    </w:p>
    <w:p w14:paraId="67B44D2E" w14:textId="77777777" w:rsidR="00473D53" w:rsidRDefault="00473D53" w:rsidP="00473D53">
      <w:pPr>
        <w:pStyle w:val="a3"/>
      </w:pPr>
      <w:r>
        <w:t xml:space="preserve">Second, we systematically used </w:t>
      </w:r>
      <w:proofErr w:type="spellStart"/>
      <w:r>
        <w:t>Optuna</w:t>
      </w:r>
      <w:proofErr w:type="spellEnd"/>
      <w:r>
        <w:t xml:space="preserve"> for hyperparameter optimization, which helped identify model configurations close to optimal, thereby maximizing the model's predictive performance.</w:t>
      </w:r>
    </w:p>
    <w:p w14:paraId="23E0407F" w14:textId="52B436F8" w:rsidR="006F6D3D" w:rsidRPr="00B94780" w:rsidRDefault="00473D53" w:rsidP="00B94780">
      <w:pPr>
        <w:pStyle w:val="a3"/>
        <w:rPr>
          <w:rFonts w:hint="eastAsia"/>
        </w:rPr>
      </w:pPr>
      <w:r>
        <w:t>Third, we selected AU-PRC as one of the primary evaluation metrics, which is more robust for assessing model performance under class imbalance (where death events are typically the minority class), and our model achieved leading performance on this metric.</w:t>
      </w:r>
    </w:p>
    <w:p w14:paraId="6D171F47" w14:textId="0EAE97AA" w:rsidR="009303D9" w:rsidRDefault="00CE73CA" w:rsidP="00ED0149">
      <w:pPr>
        <w:pStyle w:val="2"/>
      </w:pPr>
      <w:r w:rsidRPr="00CE73CA">
        <w:t>Limitations</w:t>
      </w:r>
    </w:p>
    <w:p w14:paraId="380BF174" w14:textId="77777777" w:rsidR="00D05F06" w:rsidRDefault="00D05F06" w:rsidP="00D05F06">
      <w:pPr>
        <w:pStyle w:val="a3"/>
      </w:pPr>
      <w:r>
        <w:t>Although this study achieved some positive results, there are still some limitations:</w:t>
      </w:r>
    </w:p>
    <w:p w14:paraId="3D3AB9B2" w14:textId="77777777" w:rsidR="00D05F06" w:rsidRDefault="00D05F06" w:rsidP="00D05F06">
      <w:pPr>
        <w:pStyle w:val="a3"/>
      </w:pPr>
      <w:r>
        <w:t>First, this study was based on a single-center public database (MIMIC-IV), and the model's generalizability needs to be validated on external datasets from different regions and healthcare systems.</w:t>
      </w:r>
    </w:p>
    <w:p w14:paraId="10F2B13E" w14:textId="77777777" w:rsidR="00D05F06" w:rsidRDefault="00D05F06" w:rsidP="00D05F06">
      <w:pPr>
        <w:pStyle w:val="a3"/>
      </w:pPr>
      <w:r>
        <w:t>Second, as a retrospective study, we relied on recorded clinical data, and data quality, missing patterns, and potential recording biases may affect the model's performance and the generalizability of the conclusions.</w:t>
      </w:r>
    </w:p>
    <w:p w14:paraId="49864741" w14:textId="77777777" w:rsidR="00D05F06" w:rsidRDefault="00D05F06" w:rsidP="00D05F06">
      <w:pPr>
        <w:pStyle w:val="a3"/>
      </w:pPr>
      <w:r>
        <w:t>Third, although machine learning models such as LSTM demonstrate superior performance, their “black box” nature results in relatively poor model interpretability, which to some extent limits their direct application in clinical decision-making and doctors' trust in them.</w:t>
      </w:r>
    </w:p>
    <w:p w14:paraId="4C84ADED" w14:textId="63F45D00" w:rsidR="009303D9" w:rsidRPr="005B520E" w:rsidRDefault="00D05F06" w:rsidP="00D05F06">
      <w:pPr>
        <w:pStyle w:val="a3"/>
      </w:pPr>
      <w:r>
        <w:t>Fourth, the time series data window we included was the first 24 hours after ICU admission, which may have omitted some critical risk information from earlier or later time points.</w:t>
      </w:r>
    </w:p>
    <w:p w14:paraId="19112C4D" w14:textId="5AFD07C8" w:rsidR="009303D9" w:rsidRDefault="00B51332" w:rsidP="00ED0149">
      <w:pPr>
        <w:pStyle w:val="2"/>
      </w:pPr>
      <w:r w:rsidRPr="00B51332">
        <w:t>Perspectives</w:t>
      </w:r>
    </w:p>
    <w:p w14:paraId="3B739E67" w14:textId="77777777" w:rsidR="00A56A1B" w:rsidRPr="00A56A1B" w:rsidRDefault="00A56A1B" w:rsidP="00A56A1B">
      <w:pPr>
        <w:pStyle w:val="a3"/>
        <w:rPr>
          <w:lang w:val="en-US"/>
        </w:rPr>
      </w:pPr>
      <w:r w:rsidRPr="00A56A1B">
        <w:rPr>
          <w:lang w:val="en-US"/>
        </w:rPr>
        <w:t xml:space="preserve">Our future work will focus on the following areas:  </w:t>
      </w:r>
    </w:p>
    <w:p w14:paraId="5D90AF55" w14:textId="77777777" w:rsidR="00A56A1B" w:rsidRPr="00A56A1B" w:rsidRDefault="00A56A1B" w:rsidP="00A56A1B">
      <w:pPr>
        <w:pStyle w:val="a3"/>
        <w:rPr>
          <w:lang w:val="en-US"/>
        </w:rPr>
      </w:pPr>
      <w:r w:rsidRPr="00A56A1B">
        <w:rPr>
          <w:lang w:val="en-US"/>
        </w:rPr>
        <w:t xml:space="preserve">First, conducting external validation to test the model's robustness and generalization capabilities across more diverse patient </w:t>
      </w:r>
      <w:proofErr w:type="gramStart"/>
      <w:r w:rsidRPr="00A56A1B">
        <w:rPr>
          <w:lang w:val="en-US"/>
        </w:rPr>
        <w:t>cohorts</w:t>
      </w:r>
      <w:proofErr w:type="gramEnd"/>
      <w:r w:rsidRPr="00A56A1B">
        <w:rPr>
          <w:lang w:val="en-US"/>
        </w:rPr>
        <w:t xml:space="preserve">.  </w:t>
      </w:r>
    </w:p>
    <w:p w14:paraId="12A32886" w14:textId="77777777" w:rsidR="00A56A1B" w:rsidRPr="00A56A1B" w:rsidRDefault="00A56A1B" w:rsidP="00A56A1B">
      <w:pPr>
        <w:pStyle w:val="a3"/>
        <w:rPr>
          <w:lang w:val="en-US"/>
        </w:rPr>
      </w:pPr>
      <w:r w:rsidRPr="00A56A1B">
        <w:rPr>
          <w:lang w:val="en-US"/>
        </w:rPr>
        <w:t xml:space="preserve">Second, exploring more advanced time series processing techniques or feature fusion mechanisms, such as introducing </w:t>
      </w:r>
      <w:r w:rsidRPr="00A56A1B">
        <w:rPr>
          <w:lang w:val="en-US"/>
        </w:rPr>
        <w:t>attention mechanisms to dynamically balance the importance of different features and time points.</w:t>
      </w:r>
    </w:p>
    <w:p w14:paraId="18564B96" w14:textId="77777777" w:rsidR="00A56A1B" w:rsidRPr="00A56A1B" w:rsidRDefault="00A56A1B" w:rsidP="00A56A1B">
      <w:pPr>
        <w:pStyle w:val="a3"/>
        <w:rPr>
          <w:lang w:val="en-US"/>
        </w:rPr>
      </w:pPr>
      <w:r w:rsidRPr="00A56A1B">
        <w:rPr>
          <w:lang w:val="en-US"/>
        </w:rPr>
        <w:t>Third, enhance the model's interpretability by using methods like SHAP and LIME to identify the features that contribute most to the model's predictions, enabling clinicians to better understand and trust the model's outcomes.</w:t>
      </w:r>
    </w:p>
    <w:p w14:paraId="34F9305A" w14:textId="419E8818" w:rsidR="00A56A1B" w:rsidRDefault="00A56A1B" w:rsidP="00A56A1B">
      <w:pPr>
        <w:pStyle w:val="a3"/>
        <w:rPr>
          <w:lang w:val="en-US"/>
        </w:rPr>
      </w:pPr>
      <w:r w:rsidRPr="00A56A1B">
        <w:rPr>
          <w:lang w:val="en-US"/>
        </w:rPr>
        <w:t>Fourth, further refine patient stratification by developing more personalized predictive models tailored to different patient subtypes, such as gender and age groups.</w:t>
      </w:r>
    </w:p>
    <w:p w14:paraId="2EACCA36" w14:textId="7A60A044" w:rsidR="00EA17C7" w:rsidRDefault="00EA17C7" w:rsidP="00EA17C7">
      <w:pPr>
        <w:pStyle w:val="1"/>
        <w:ind w:firstLine="0"/>
      </w:pPr>
      <w:r w:rsidRPr="00EA17C7">
        <w:t>Conclusion</w:t>
      </w:r>
    </w:p>
    <w:p w14:paraId="3205AEA1" w14:textId="09466A92" w:rsidR="00FB23D8" w:rsidRDefault="00FB23D8" w:rsidP="00A266C0">
      <w:pPr>
        <w:pStyle w:val="a3"/>
        <w:rPr>
          <w:rFonts w:hint="eastAsia"/>
          <w:lang w:eastAsia="zh-CN"/>
        </w:rPr>
      </w:pPr>
      <w:r>
        <w:rPr>
          <w:lang w:eastAsia="zh-CN"/>
        </w:rPr>
        <w:t xml:space="preserve">This study proposes a deep learning model that combines LSTM and MLP networks to predict the 30-day mortality risk of coronary heart disease ICU patients. By integrating dynamic time series data from the first 24 hours after admission and static baseline features, and leveraging </w:t>
      </w:r>
      <w:proofErr w:type="spellStart"/>
      <w:r>
        <w:rPr>
          <w:lang w:eastAsia="zh-CN"/>
        </w:rPr>
        <w:t>Optuna</w:t>
      </w:r>
      <w:proofErr w:type="spellEnd"/>
      <w:r>
        <w:rPr>
          <w:lang w:eastAsia="zh-CN"/>
        </w:rPr>
        <w:t xml:space="preserve"> for detailed hyperparameter optimization, our end-to-end model demonstrates outstanding performance on key evaluation metrics. Specifically, on an independent test set, the model achieved an AU-PRC of 0.5866 and an AU-ROC of 0.8995, outperforming traditional clinical scoring systems such as SOFA and various traditional machine learning models based on different feature combinations.</w:t>
      </w:r>
    </w:p>
    <w:p w14:paraId="4147E8AD" w14:textId="11D72DE4" w:rsidR="009303D9" w:rsidRPr="005B520E" w:rsidRDefault="00FB23D8" w:rsidP="008A6573">
      <w:pPr>
        <w:pStyle w:val="a3"/>
      </w:pPr>
      <w:r>
        <w:rPr>
          <w:lang w:eastAsia="zh-CN"/>
        </w:rPr>
        <w:t>These results indicate that our proposed model can capture complex time-dependent relationships, making it valuable for improving the accuracy and discriminative power of short-term mortality risk prediction in critically ill patients. Although the model still has room for improvement in terms of precision and is limited by single-center data, its high recall rate and overall good discriminative ability make it a promising clinical decision support tool for early identification of high-risk patients and guidance for clinical intervention.</w:t>
      </w:r>
    </w:p>
    <w:p w14:paraId="1474B600" w14:textId="652A12BB" w:rsidR="009303D9" w:rsidRPr="001E62B4" w:rsidRDefault="009303D9" w:rsidP="001E62B4">
      <w:pPr>
        <w:pStyle w:val="5"/>
        <w:rPr>
          <w:rFonts w:hint="eastAsia"/>
        </w:rPr>
      </w:pPr>
      <w:r w:rsidRPr="005B520E">
        <w:t>References</w:t>
      </w:r>
    </w:p>
    <w:p w14:paraId="52C4451D" w14:textId="2885E7A9" w:rsidR="00494356" w:rsidRPr="000D1DF6" w:rsidRDefault="00494356" w:rsidP="009878D3">
      <w:pPr>
        <w:pStyle w:val="references"/>
      </w:pPr>
      <w:bookmarkStart w:id="5" w:name="_Ref203039629"/>
      <w:r>
        <w:t>X. Zhang, X. Wang, L. Xu, J. Liu, P. Ren, and H. Wu, “The predictive value of machine</w:t>
      </w:r>
      <w:r>
        <w:rPr>
          <w:rFonts w:eastAsiaTheme="minorEastAsia" w:hint="eastAsia"/>
          <w:lang w:eastAsia="zh-CN"/>
        </w:rPr>
        <w:t xml:space="preserve"> </w:t>
      </w:r>
      <w:r>
        <w:t>learning for mortality risk in patients with acute coronary syndromes: A systematic review</w:t>
      </w:r>
      <w:r w:rsidRPr="00494356">
        <w:rPr>
          <w:rFonts w:eastAsiaTheme="minorEastAsia" w:hint="eastAsia"/>
          <w:lang w:eastAsia="zh-CN"/>
        </w:rPr>
        <w:t xml:space="preserve"> </w:t>
      </w:r>
      <w:r>
        <w:t xml:space="preserve">and meta-analysis,” </w:t>
      </w:r>
      <w:r w:rsidRPr="00C7503C">
        <w:t>European Journal of Medical Research</w:t>
      </w:r>
      <w:r>
        <w:t>, vol. 28, no. 1, p. 451, Oct. 20,2023, issn: 2047-783X. doi: 10.1186/s40001-023-01027-4.</w:t>
      </w:r>
      <w:bookmarkEnd w:id="5"/>
    </w:p>
    <w:p w14:paraId="33AECF1E" w14:textId="51F50F9E" w:rsidR="005801EE" w:rsidRPr="005801EE" w:rsidRDefault="005801EE" w:rsidP="009878D3">
      <w:pPr>
        <w:pStyle w:val="references"/>
      </w:pPr>
      <w:bookmarkStart w:id="6" w:name="_Ref203039657"/>
      <w:r w:rsidRPr="005801EE">
        <w:t>R. Nicoll, U. Wiklund, Y. Zhao, et al., “Gender and age effects on risk factor-based prediction of coronary artery calcium in symptomatic patients: A euro-CCAD study,” Atherosclerosis, vol. 252, pp. 32–39, Sep. 2016, issn: 00219150. doi: 10.1016/j.atherosclerosis. 2016.07.906.</w:t>
      </w:r>
      <w:bookmarkEnd w:id="6"/>
      <w:r w:rsidRPr="005801EE">
        <w:t xml:space="preserve"> </w:t>
      </w:r>
    </w:p>
    <w:p w14:paraId="5B50B747" w14:textId="28C35E96" w:rsidR="005801EE" w:rsidRPr="005801EE" w:rsidRDefault="005801EE" w:rsidP="009878D3">
      <w:pPr>
        <w:pStyle w:val="references"/>
      </w:pPr>
      <w:bookmarkStart w:id="7" w:name="_Ref203039680"/>
      <w:r w:rsidRPr="005801EE">
        <w:t>X. Wei, X. Chen, Z. Zhang, et al., “Risk analysis of the association between different hemoglobin glycation index and poor prognosis in critical patients with coronary heart disease-a study based on the MIMIC-IV database,” Cardiovascular Diabetology, vol. 23, no. 1, p. 113, Mar. 30, 2024, issn: 1475-2840. doi: 10.1186/s12933-024-02206-1.</w:t>
      </w:r>
      <w:bookmarkEnd w:id="7"/>
      <w:r w:rsidRPr="005801EE">
        <w:t xml:space="preserve"> </w:t>
      </w:r>
    </w:p>
    <w:p w14:paraId="4314E0BF" w14:textId="453832F2" w:rsidR="005801EE" w:rsidRPr="005801EE" w:rsidRDefault="005801EE" w:rsidP="009878D3">
      <w:pPr>
        <w:pStyle w:val="references"/>
      </w:pPr>
      <w:bookmarkStart w:id="8" w:name="_Ref203039683"/>
      <w:r w:rsidRPr="005801EE">
        <w:t>D. Chen, B. Hu, X.-h. Chen, X. Wei, J. Feng, and Z.-p. Hu, “Association between different hemoglobin glycation index and prognosis in patients with a first diagnosis of acute my- ocardial infarction: A retrospective study based on the MIMIC-IV database,” Frontiers in Cardiovascular Medicine, vol. 12, p. 1 447 420, May 26, 2025, issn: 2297-055X. doi: 10.3389/fcvm.2025.1447420.</w:t>
      </w:r>
      <w:bookmarkEnd w:id="8"/>
      <w:r w:rsidRPr="005801EE">
        <w:t xml:space="preserve"> </w:t>
      </w:r>
    </w:p>
    <w:p w14:paraId="0278EDA3" w14:textId="77777777" w:rsidR="007F4057" w:rsidRPr="007F4057" w:rsidRDefault="005801EE" w:rsidP="009878D3">
      <w:pPr>
        <w:pStyle w:val="references"/>
      </w:pPr>
      <w:bookmarkStart w:id="9" w:name="_Ref203039685"/>
      <w:r w:rsidRPr="005801EE">
        <w:t>R. Zhang, S. Shi, W. Chen, et al., “Independent effects of the triglyceride-glucose index on all-cause mortality in critically ill patients with coronary heart disease: Analysis of the MIMIC-III database,” Cardiovascular Diabetology, vol. 22, no. 1, p. 10, Jan. 13, 2023, issn: 1475-2840. doi: 10.1186/s12933-023-01737-3.</w:t>
      </w:r>
      <w:bookmarkEnd w:id="9"/>
      <w:r w:rsidRPr="005801EE">
        <w:t xml:space="preserve"> </w:t>
      </w:r>
    </w:p>
    <w:p w14:paraId="069F5DD9" w14:textId="44BE2B4B" w:rsidR="007F4057" w:rsidRPr="007F4057" w:rsidRDefault="005801EE" w:rsidP="009878D3">
      <w:pPr>
        <w:pStyle w:val="references"/>
      </w:pPr>
      <w:bookmarkStart w:id="10" w:name="_Ref203039687"/>
      <w:r w:rsidRPr="005801EE">
        <w:t xml:space="preserve">F. Cao, J.-j. Jiang, G. Zhang, et al., “Prognostic value of inflammatory markers for all- cause mortality in patients with acute myocardial infarction in the coronary care unit: A retrospective study based on </w:t>
      </w:r>
      <w:r w:rsidRPr="005801EE">
        <w:lastRenderedPageBreak/>
        <w:t>MIMIC-IV database,” Frontiers in Cardiovascular Medicine, vol. 12, p. 1 439 650, Jan. 22, 2025, issn: 2297-055X. doi: 10.3389/fcvm.2025.1439650.</w:t>
      </w:r>
      <w:bookmarkEnd w:id="10"/>
      <w:r w:rsidRPr="005801EE">
        <w:t xml:space="preserve"> </w:t>
      </w:r>
    </w:p>
    <w:p w14:paraId="6EBBC413" w14:textId="65AAC6AE" w:rsidR="007F4057" w:rsidRPr="007F4057" w:rsidRDefault="005801EE" w:rsidP="009878D3">
      <w:pPr>
        <w:pStyle w:val="references"/>
      </w:pPr>
      <w:bookmarkStart w:id="11" w:name="_Ref203040382"/>
      <w:r w:rsidRPr="005801EE">
        <w:t>J. .-. Vincent, R. Moreno, J. Takala, et al., The sofa (sepsis-related organ failure as- sessment) score to describe organ dysfunction/failure: On behalf of the working group on sepsis-related problems of the european society of intensive care medicine (see contributors to the project in the appendix), 1996.</w:t>
      </w:r>
      <w:bookmarkEnd w:id="11"/>
      <w:r w:rsidRPr="005801EE">
        <w:t xml:space="preserve"> </w:t>
      </w:r>
    </w:p>
    <w:p w14:paraId="16AB1C40" w14:textId="6397A470" w:rsidR="007F4057" w:rsidRPr="007F4057" w:rsidRDefault="005801EE" w:rsidP="009878D3">
      <w:pPr>
        <w:pStyle w:val="references"/>
      </w:pPr>
      <w:r w:rsidRPr="005801EE">
        <w:t xml:space="preserve">E. M. Antman, M. Cohen, P. J. L. M. Bernink, et al., “The TIMI risk score for unstable angina/non–ST elevation MI: A method for prognostication and therapeutic decision making,” JAMA, vol. 284, no. 7, p. 835, Aug. 16, 2000, issn: 0098-7484. doi: 10.1001/ jama.284.7.835. </w:t>
      </w:r>
    </w:p>
    <w:p w14:paraId="44AA3619" w14:textId="75482582" w:rsidR="007F4057" w:rsidRPr="007F4057" w:rsidRDefault="005801EE" w:rsidP="009878D3">
      <w:pPr>
        <w:pStyle w:val="references"/>
      </w:pPr>
      <w:bookmarkStart w:id="12" w:name="_Ref203040388"/>
      <w:r w:rsidRPr="005801EE">
        <w:t>F. A. Wenzl, S. Kraler, G. Ambler, et al., “Sex-specific evaluation and redevelopment of the GRACE score in non-ST-segment elevation acute coronary syndromes in populations from the UK and switzerland: A multinational analysis with external cohort validation,” The Lancet, vol. 400, no. 10354, pp. 744–756, Sep. 2022, issn: 01406736. doi: 10.1016/S0140- 6736(22)01483-0.</w:t>
      </w:r>
      <w:bookmarkEnd w:id="12"/>
      <w:r w:rsidRPr="005801EE">
        <w:t xml:space="preserve"> </w:t>
      </w:r>
    </w:p>
    <w:p w14:paraId="4275427D" w14:textId="75AC7D19" w:rsidR="007F4057" w:rsidRPr="007F4057" w:rsidRDefault="005801EE" w:rsidP="009878D3">
      <w:pPr>
        <w:pStyle w:val="references"/>
      </w:pPr>
      <w:bookmarkStart w:id="13" w:name="_Ref203040404"/>
      <w:r w:rsidRPr="005801EE">
        <w:t>L. Wang, Z. Zhang, and T. Hu, “Effectiveness of LODS, OASIS, and SAPS II to predict in-hospital mortality for intensive care patients with ST elevation myocardial infarction,” Scientific Reports, vol. 11, no. 1, p. 23 887, Dec. 13, 2021, issn: 2045-2322. doi: 10.1038/ s41598-021-03397-3.</w:t>
      </w:r>
      <w:bookmarkEnd w:id="13"/>
      <w:r w:rsidRPr="005801EE">
        <w:t xml:space="preserve"> </w:t>
      </w:r>
    </w:p>
    <w:p w14:paraId="20959D29" w14:textId="616999E1" w:rsidR="007F4057" w:rsidRPr="007F4057" w:rsidRDefault="005801EE" w:rsidP="009878D3">
      <w:pPr>
        <w:pStyle w:val="references"/>
      </w:pPr>
      <w:bookmarkStart w:id="14" w:name="_Ref203040414"/>
      <w:r w:rsidRPr="005801EE">
        <w:t>F. Mușat, D. N. Păduraru, A. Bolocan, et al., “Machine learning models in sepsis outcome prediction for ICU patients: Integrating routine laboratory tests—a systematic review,” Biomedicines, vol. 12, no. 12, p. 2892, Dec. 19, 2024, issn: 2227-9059. doi: 10 . 3390 / biomedicines12122892.</w:t>
      </w:r>
      <w:bookmarkEnd w:id="14"/>
      <w:r w:rsidRPr="005801EE">
        <w:t xml:space="preserve"> </w:t>
      </w:r>
    </w:p>
    <w:p w14:paraId="6DD183BD" w14:textId="036BC796" w:rsidR="007F4057" w:rsidRPr="007F4057" w:rsidRDefault="005801EE" w:rsidP="009878D3">
      <w:pPr>
        <w:pStyle w:val="references"/>
      </w:pPr>
      <w:bookmarkStart w:id="15" w:name="_Ref203040437"/>
      <w:r w:rsidRPr="005801EE">
        <w:t>T. Shu, J. Huang, J. Deng, et al., “Development and assessment of scoring model for ICU stay and mortality prediction after emergency admissions in ischemic heart disease: A retrospective study of MIMIC-IV databases,” Internal and Emergency Medicine, vol. 18, no. 2, pp. 487–497, Mar. 2023, issn: 1828-0447, 1970-9366. doi: 10.1007/s11739-023- 03199-7.</w:t>
      </w:r>
      <w:bookmarkEnd w:id="15"/>
      <w:r w:rsidRPr="005801EE">
        <w:t xml:space="preserve"> </w:t>
      </w:r>
    </w:p>
    <w:p w14:paraId="3B1E6873" w14:textId="76D601CB" w:rsidR="007F4057" w:rsidRPr="007F4057" w:rsidRDefault="005801EE" w:rsidP="009878D3">
      <w:pPr>
        <w:pStyle w:val="references"/>
      </w:pPr>
      <w:bookmarkStart w:id="16" w:name="_Ref203040448"/>
      <w:r w:rsidRPr="005801EE">
        <w:t>H. Yang, Z. Chen, H. Yang, and M. Tian, “Predicting coronary heart disease using an improved LightGBM model: Performance analysis and comparison,” IEEE Access, vol. 11, pp. 23 366–23 380, 2023, issn: 2169-3536. doi: 10.1109/ACCESS.2023.3253885.</w:t>
      </w:r>
      <w:bookmarkEnd w:id="16"/>
      <w:r w:rsidRPr="005801EE">
        <w:t xml:space="preserve"> </w:t>
      </w:r>
    </w:p>
    <w:p w14:paraId="61D4E833" w14:textId="39C9297F" w:rsidR="007F4057" w:rsidRPr="007F4057" w:rsidRDefault="005801EE" w:rsidP="009878D3">
      <w:pPr>
        <w:pStyle w:val="references"/>
      </w:pPr>
      <w:bookmarkStart w:id="17" w:name="_Ref203040453"/>
      <w:r w:rsidRPr="005801EE">
        <w:t>H. Ayatollahi, L. Gholamhosseini, and M. Salehi, “Predicting coronary artery disease: A comparison between two data mining algorithms,” BMC Public Health, vol. 19, no. 1, p. 448, Dec. 2019, issn: 1471-2458. doi: 10.1186/s12889-019-6721-5.</w:t>
      </w:r>
      <w:bookmarkEnd w:id="17"/>
      <w:r w:rsidRPr="005801EE">
        <w:t xml:space="preserve"> </w:t>
      </w:r>
    </w:p>
    <w:p w14:paraId="143FAF7C" w14:textId="05460670" w:rsidR="007F4057" w:rsidRPr="007F4057" w:rsidRDefault="005801EE" w:rsidP="009878D3">
      <w:pPr>
        <w:pStyle w:val="references"/>
      </w:pPr>
      <w:bookmarkStart w:id="18" w:name="_Ref203040460"/>
      <w:r w:rsidRPr="005801EE">
        <w:t>M. M. R. Khan Mamun and T. Elfouly, “Detection of cardiovascular disease from clin- ical parameters using a one-dimensional convolutional neural network,” Bioengineering, vol. 10, no. 7, p. 796, Jul. 3, 2023, issn: 2306-5354. doi: 10.3390/bioengineering10070796.</w:t>
      </w:r>
      <w:bookmarkEnd w:id="18"/>
      <w:r w:rsidRPr="005801EE">
        <w:t xml:space="preserve"> </w:t>
      </w:r>
    </w:p>
    <w:p w14:paraId="198BE560" w14:textId="6A608A02" w:rsidR="007F4057" w:rsidRPr="007F4057" w:rsidRDefault="005801EE" w:rsidP="009878D3">
      <w:pPr>
        <w:pStyle w:val="references"/>
      </w:pPr>
      <w:bookmarkStart w:id="19" w:name="_Ref203040465"/>
      <w:r w:rsidRPr="005801EE">
        <w:t>X. Lin, X. Pan, Y. Yang, et al., “Machine learning models to predict 30-day mortality for critical patients with myocardial infarction: A retrospective analysis from MIMIC-IV database,” Frontiers in Cardiovascular Medicine, vol. 11, p. 1 368 022, Sep. 20, 2024, issn: 2297-055X. doi: 10.3389/fcvm.2024.1368022.</w:t>
      </w:r>
      <w:bookmarkEnd w:id="19"/>
      <w:r w:rsidRPr="005801EE">
        <w:t xml:space="preserve"> </w:t>
      </w:r>
    </w:p>
    <w:p w14:paraId="5B9D1544" w14:textId="77777777" w:rsidR="00E550C7" w:rsidRPr="00E550C7" w:rsidRDefault="005801EE" w:rsidP="009878D3">
      <w:pPr>
        <w:pStyle w:val="references"/>
      </w:pPr>
      <w:bookmarkStart w:id="20" w:name="_Ref203040473"/>
      <w:r w:rsidRPr="005801EE">
        <w:t>S. Peng, Q. Chen, W. Ke, and Y. Wu, “Predicting in-hospital mortality in myocardial in- farction: A nomogram-based retrospective analysis of the MIMIC-IV database,” Vascular Health and Risk Management, vol. Volume 21, pp. 461–476, Jun. 2025, issn: 1178-2048. doi: 10.2147/VHRM.S511277.</w:t>
      </w:r>
      <w:bookmarkEnd w:id="20"/>
      <w:r w:rsidRPr="005801EE">
        <w:t xml:space="preserve"> </w:t>
      </w:r>
    </w:p>
    <w:p w14:paraId="2BE37072" w14:textId="23ABA512" w:rsidR="007F4057" w:rsidRPr="007F4057" w:rsidRDefault="005801EE" w:rsidP="009878D3">
      <w:pPr>
        <w:pStyle w:val="references"/>
      </w:pPr>
      <w:bookmarkStart w:id="21" w:name="_Ref203040483"/>
      <w:r w:rsidRPr="005801EE">
        <w:t>J. Li, Y. Sun, J. Ren, Y. Wu, and Z. He, “Machine learning for in-hospital mortality prediction in critically ill patients with acute heart failure: A retrospective analysis based on the MIMIC-IV database,” Journal of Cardiothoracic and Vascular Anesthesia, vol. 39, no. 3, pp. 666–674, Mar. 2025, issn: 10530770. doi: 10.1053/j.jvca.2024.12.016.</w:t>
      </w:r>
      <w:bookmarkEnd w:id="21"/>
      <w:r w:rsidRPr="005801EE">
        <w:t xml:space="preserve"> </w:t>
      </w:r>
    </w:p>
    <w:p w14:paraId="71CF8E46" w14:textId="1BB0E4C3" w:rsidR="00E550C7" w:rsidRPr="00E550C7" w:rsidRDefault="005801EE" w:rsidP="009878D3">
      <w:pPr>
        <w:pStyle w:val="references"/>
      </w:pPr>
      <w:bookmarkStart w:id="22" w:name="_Ref203040496"/>
      <w:r w:rsidRPr="005801EE">
        <w:t>Y.-w. Chen, Y.-j. Li, P. Deng, et al., “Learning to predict in-hospital mortality risk in the intensive care unit with attention-based temporal convolution network,” BMC Anes- thesiology, vol. 22, no. 1, p. 119, Dec. 2022, issn: 1471-2253. doi: 10.1186/s12871-022- 01625-5.</w:t>
      </w:r>
      <w:bookmarkEnd w:id="22"/>
      <w:r w:rsidRPr="005801EE">
        <w:t xml:space="preserve"> </w:t>
      </w:r>
    </w:p>
    <w:p w14:paraId="78E2A15A" w14:textId="081D6798" w:rsidR="00E550C7" w:rsidRPr="00E550C7" w:rsidRDefault="005801EE" w:rsidP="009878D3">
      <w:pPr>
        <w:pStyle w:val="references"/>
      </w:pPr>
      <w:bookmarkStart w:id="23" w:name="_Ref203040503"/>
      <w:r w:rsidRPr="005801EE">
        <w:t>Y. Deng, S. Liu, Z. Wang, Y. Wang, Y. Jiang, and B. Liu, “Explainable time-series deep learning models for the prediction of mortality, prolonged length of stay and 30-day readmission in intensive care patients,” Frontiers in Medicine, vol. 9, p. 933 037, Sep. 28, 2022, issn: 2296-858X. doi: 10.3389/fmed.2022.933037.</w:t>
      </w:r>
      <w:bookmarkEnd w:id="23"/>
      <w:r w:rsidRPr="005801EE">
        <w:t xml:space="preserve"> </w:t>
      </w:r>
    </w:p>
    <w:p w14:paraId="3A90EF0F" w14:textId="7BFD77B3" w:rsidR="00E550C7" w:rsidRPr="00E550C7" w:rsidRDefault="005801EE" w:rsidP="009878D3">
      <w:pPr>
        <w:pStyle w:val="references"/>
      </w:pPr>
      <w:bookmarkStart w:id="24" w:name="_Ref203040512"/>
      <w:r w:rsidRPr="005801EE">
        <w:t>K. Niu, K. Zhang, X. Peng, Y. Pan, and N. Xiao, “Deep multi-modal intermediate fusion of clinical record and time series data in mortality prediction,” Frontiers in Molecular Biosciences, vol. 10, p. 1 136 071, Mar. 8, 2023, issn: 2296-889X. doi: 10.3389/fmolb. 2023.1136071.</w:t>
      </w:r>
      <w:bookmarkEnd w:id="24"/>
      <w:r w:rsidRPr="005801EE">
        <w:t xml:space="preserve"> </w:t>
      </w:r>
    </w:p>
    <w:p w14:paraId="7BBC36B7" w14:textId="329D53A1" w:rsidR="00E550C7" w:rsidRPr="00E550C7" w:rsidRDefault="005801EE" w:rsidP="009878D3">
      <w:pPr>
        <w:pStyle w:val="references"/>
      </w:pPr>
      <w:bookmarkStart w:id="25" w:name="_Ref203040527"/>
      <w:r w:rsidRPr="005801EE">
        <w:t>S. Dalal, A. K. Ardabili, and A. S. Bonavia, “Time-series deep learning and conformal pre- diction for improved sepsis diagnosis in primarily non-ICU hospitalized patients,” Com- puters in Biology and Medicine, vol. 193, p. 110 497, Jul. 2025, issn: 00104825. doi: 10.1016/j.compbiomed.2025.110497.</w:t>
      </w:r>
      <w:bookmarkEnd w:id="25"/>
      <w:r w:rsidRPr="005801EE">
        <w:t xml:space="preserve"> </w:t>
      </w:r>
    </w:p>
    <w:p w14:paraId="5A9A2EBD" w14:textId="4440E4BC" w:rsidR="00E550C7" w:rsidRPr="00E550C7" w:rsidRDefault="005801EE" w:rsidP="009878D3">
      <w:pPr>
        <w:pStyle w:val="references"/>
      </w:pPr>
      <w:bookmarkStart w:id="26" w:name="_Ref203040552"/>
      <w:r w:rsidRPr="005801EE">
        <w:t>A. E. Johnson, L. Bulgarelli, L. Shen, et al., “Mimic-iv, a freely accessible electronic health record dataset,” Scientific data, vol. 10, no. 1, p. 1, 2023.</w:t>
      </w:r>
      <w:bookmarkEnd w:id="26"/>
      <w:r w:rsidRPr="005801EE">
        <w:t xml:space="preserve"> </w:t>
      </w:r>
    </w:p>
    <w:p w14:paraId="634CE45F" w14:textId="7859CDA9" w:rsidR="00E550C7" w:rsidRPr="00E550C7" w:rsidRDefault="005801EE" w:rsidP="009878D3">
      <w:pPr>
        <w:pStyle w:val="references"/>
      </w:pPr>
      <w:bookmarkStart w:id="27" w:name="_Ref203040554"/>
      <w:r w:rsidRPr="005801EE">
        <w:t>A. Johnson, L. Bulgarelli, T. Pollard, S. Horng, L. A. Celi, and R. Mark, “Mimic-iv,” PhysioNet., pp. 49–55, 2024.</w:t>
      </w:r>
      <w:bookmarkEnd w:id="27"/>
      <w:r w:rsidRPr="005801EE">
        <w:t xml:space="preserve"> </w:t>
      </w:r>
    </w:p>
    <w:p w14:paraId="67CF3726" w14:textId="680001AB" w:rsidR="000D1DF6" w:rsidRPr="004B7979" w:rsidRDefault="005801EE" w:rsidP="009878D3">
      <w:pPr>
        <w:pStyle w:val="references"/>
      </w:pPr>
      <w:bookmarkStart w:id="28" w:name="_Ref203040676"/>
      <w:r w:rsidRPr="005801EE">
        <w:t>A. Haider, S. Bengs, J. Luu, et al., “Sex and gender in cardiovascular medicine: Presen- tation and outcomes of acute coronary syndrome,” en, European Heart Journal, vol. 41, no. 13, pp. 1328–1336, Apr. 2020, Publisher: Oxford University Press (OUP), issn: 0195- 668X, 1522-9645. doi: 10.1093/eurheartj/ehz898.</w:t>
      </w:r>
      <w:bookmarkEnd w:id="28"/>
    </w:p>
    <w:p w14:paraId="5DBAAA41" w14:textId="77777777" w:rsidR="00494356" w:rsidRDefault="00494356" w:rsidP="00401D3F">
      <w:pPr>
        <w:pStyle w:val="references"/>
        <w:numPr>
          <w:ilvl w:val="0"/>
          <w:numId w:val="0"/>
        </w:numPr>
        <w:ind w:left="360" w:hanging="360"/>
      </w:pPr>
    </w:p>
    <w:p w14:paraId="5C76CA5B" w14:textId="348179A2" w:rsidR="00401D3F" w:rsidRPr="00401D3F" w:rsidRDefault="00401D3F" w:rsidP="00401D3F">
      <w:pPr>
        <w:pStyle w:val="references"/>
        <w:numPr>
          <w:ilvl w:val="0"/>
          <w:numId w:val="0"/>
        </w:numPr>
        <w:ind w:left="360" w:hanging="360"/>
        <w:rPr>
          <w:rFonts w:hint="eastAsia"/>
        </w:rPr>
        <w:sectPr w:rsidR="00401D3F" w:rsidRPr="00401D3F" w:rsidSect="00C919A4">
          <w:type w:val="continuous"/>
          <w:pgSz w:w="12240" w:h="15840" w:code="1"/>
          <w:pgMar w:top="1080" w:right="907" w:bottom="1440" w:left="907" w:header="720" w:footer="720" w:gutter="0"/>
          <w:cols w:num="2" w:space="360"/>
          <w:docGrid w:linePitch="360"/>
        </w:sectPr>
      </w:pPr>
    </w:p>
    <w:p w14:paraId="543DF347" w14:textId="77777777" w:rsidR="009303D9" w:rsidRPr="00F96569" w:rsidRDefault="009303D9" w:rsidP="00F96569">
      <w:pPr>
        <w:rPr>
          <w:color w:val="FF0000"/>
        </w:rPr>
      </w:pPr>
    </w:p>
    <w:sectPr w:rsidR="009303D9" w:rsidRPr="00F96569">
      <w:type w:val="continuous"/>
      <w:pgSz w:w="12240" w:h="15840" w:code="1"/>
      <w:pgMar w:top="1080" w:right="893" w:bottom="144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12457" w14:textId="77777777" w:rsidR="001941BB" w:rsidRDefault="001941BB" w:rsidP="001A3B3D">
      <w:r>
        <w:separator/>
      </w:r>
    </w:p>
  </w:endnote>
  <w:endnote w:type="continuationSeparator" w:id="0">
    <w:p w14:paraId="791DC236" w14:textId="77777777" w:rsidR="001941BB" w:rsidRDefault="001941BB"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F22E4" w14:textId="77777777" w:rsidR="001A3B3D" w:rsidRPr="006F6D3D" w:rsidRDefault="001A3B3D" w:rsidP="0056610F">
    <w:pPr>
      <w:pStyle w:val="a7"/>
      <w:jc w:val="left"/>
      <w:rPr>
        <w:sz w:val="16"/>
        <w:szCs w:val="16"/>
      </w:rPr>
    </w:pPr>
    <w:r w:rsidRPr="006F6D3D">
      <w:rPr>
        <w:sz w:val="16"/>
        <w:szCs w:val="16"/>
      </w:rPr>
      <w:t>XXX-X-XXXX-XXXX-X/XX/$XX.00 ©20XX IEEE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6F991" w14:textId="77777777" w:rsidR="001941BB" w:rsidRDefault="001941BB" w:rsidP="001A3B3D">
      <w:r>
        <w:separator/>
      </w:r>
    </w:p>
  </w:footnote>
  <w:footnote w:type="continuationSeparator" w:id="0">
    <w:p w14:paraId="481E645F" w14:textId="77777777" w:rsidR="001941BB" w:rsidRDefault="001941BB" w:rsidP="001A3B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32C24E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2"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6" w15:restartNumberingAfterBreak="0">
    <w:nsid w:val="4189603E"/>
    <w:multiLevelType w:val="multilevel"/>
    <w:tmpl w:val="0AB06E12"/>
    <w:lvl w:ilvl="0">
      <w:start w:val="1"/>
      <w:numFmt w:val="upperRoman"/>
      <w:pStyle w:val="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16cid:durableId="1785273853">
    <w:abstractNumId w:val="14"/>
  </w:num>
  <w:num w:numId="2" w16cid:durableId="1670867197">
    <w:abstractNumId w:val="19"/>
  </w:num>
  <w:num w:numId="3" w16cid:durableId="1090660201">
    <w:abstractNumId w:val="13"/>
  </w:num>
  <w:num w:numId="4" w16cid:durableId="1014457078">
    <w:abstractNumId w:val="16"/>
  </w:num>
  <w:num w:numId="5" w16cid:durableId="167987827">
    <w:abstractNumId w:val="16"/>
  </w:num>
  <w:num w:numId="6" w16cid:durableId="1736007162">
    <w:abstractNumId w:val="16"/>
  </w:num>
  <w:num w:numId="7" w16cid:durableId="863056629">
    <w:abstractNumId w:val="16"/>
  </w:num>
  <w:num w:numId="8" w16cid:durableId="1446726602">
    <w:abstractNumId w:val="18"/>
  </w:num>
  <w:num w:numId="9" w16cid:durableId="2068646019">
    <w:abstractNumId w:val="20"/>
  </w:num>
  <w:num w:numId="10" w16cid:durableId="816994049">
    <w:abstractNumId w:val="15"/>
  </w:num>
  <w:num w:numId="11" w16cid:durableId="409887392">
    <w:abstractNumId w:val="12"/>
  </w:num>
  <w:num w:numId="12" w16cid:durableId="739524557">
    <w:abstractNumId w:val="11"/>
  </w:num>
  <w:num w:numId="13" w16cid:durableId="264384317">
    <w:abstractNumId w:val="0"/>
  </w:num>
  <w:num w:numId="14" w16cid:durableId="432559552">
    <w:abstractNumId w:val="10"/>
  </w:num>
  <w:num w:numId="15" w16cid:durableId="165949368">
    <w:abstractNumId w:val="8"/>
  </w:num>
  <w:num w:numId="16" w16cid:durableId="1738699353">
    <w:abstractNumId w:val="7"/>
  </w:num>
  <w:num w:numId="17" w16cid:durableId="313484469">
    <w:abstractNumId w:val="6"/>
  </w:num>
  <w:num w:numId="18" w16cid:durableId="1746951973">
    <w:abstractNumId w:val="5"/>
  </w:num>
  <w:num w:numId="19" w16cid:durableId="1258253171">
    <w:abstractNumId w:val="9"/>
  </w:num>
  <w:num w:numId="20" w16cid:durableId="1308361299">
    <w:abstractNumId w:val="4"/>
  </w:num>
  <w:num w:numId="21" w16cid:durableId="246617406">
    <w:abstractNumId w:val="3"/>
  </w:num>
  <w:num w:numId="22" w16cid:durableId="104733344">
    <w:abstractNumId w:val="2"/>
  </w:num>
  <w:num w:numId="23" w16cid:durableId="1179202706">
    <w:abstractNumId w:val="1"/>
  </w:num>
  <w:num w:numId="24" w16cid:durableId="692267335">
    <w:abstractNumId w:val="17"/>
  </w:num>
  <w:num w:numId="25" w16cid:durableId="1902061555">
    <w:abstractNumId w:val="16"/>
  </w:num>
  <w:num w:numId="26" w16cid:durableId="1819611123">
    <w:abstractNumId w:val="16"/>
  </w:num>
  <w:num w:numId="27" w16cid:durableId="741178230">
    <w:abstractNumId w:val="16"/>
  </w:num>
  <w:num w:numId="28" w16cid:durableId="1823693438">
    <w:abstractNumId w:val="16"/>
  </w:num>
  <w:num w:numId="29" w16cid:durableId="11345074">
    <w:abstractNumId w:val="18"/>
  </w:num>
  <w:num w:numId="30" w16cid:durableId="263728514">
    <w:abstractNumId w:val="18"/>
  </w:num>
  <w:num w:numId="31" w16cid:durableId="479033069">
    <w:abstractNumId w:val="18"/>
  </w:num>
  <w:num w:numId="32" w16cid:durableId="19339722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clean"/>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16A68"/>
    <w:rsid w:val="00020929"/>
    <w:rsid w:val="00022271"/>
    <w:rsid w:val="00026F2E"/>
    <w:rsid w:val="00033BA3"/>
    <w:rsid w:val="00042441"/>
    <w:rsid w:val="0004781E"/>
    <w:rsid w:val="00073344"/>
    <w:rsid w:val="00074DE9"/>
    <w:rsid w:val="0008758A"/>
    <w:rsid w:val="00090955"/>
    <w:rsid w:val="000B11A8"/>
    <w:rsid w:val="000B7AAC"/>
    <w:rsid w:val="000C1E68"/>
    <w:rsid w:val="000D1DF6"/>
    <w:rsid w:val="000D2058"/>
    <w:rsid w:val="000D3643"/>
    <w:rsid w:val="000E3DD8"/>
    <w:rsid w:val="00112AE6"/>
    <w:rsid w:val="00114BCC"/>
    <w:rsid w:val="0012056D"/>
    <w:rsid w:val="00124ED7"/>
    <w:rsid w:val="0012515D"/>
    <w:rsid w:val="00125E2A"/>
    <w:rsid w:val="00132989"/>
    <w:rsid w:val="001349D5"/>
    <w:rsid w:val="00147FA4"/>
    <w:rsid w:val="0015079E"/>
    <w:rsid w:val="001552DD"/>
    <w:rsid w:val="001748A0"/>
    <w:rsid w:val="00175F58"/>
    <w:rsid w:val="001941BB"/>
    <w:rsid w:val="00196AC5"/>
    <w:rsid w:val="001A2EFD"/>
    <w:rsid w:val="001A3B3D"/>
    <w:rsid w:val="001A42EA"/>
    <w:rsid w:val="001B1CEC"/>
    <w:rsid w:val="001B36BE"/>
    <w:rsid w:val="001B67DC"/>
    <w:rsid w:val="001D2997"/>
    <w:rsid w:val="001D7BCF"/>
    <w:rsid w:val="001E30A5"/>
    <w:rsid w:val="001E62B4"/>
    <w:rsid w:val="00205367"/>
    <w:rsid w:val="0022063A"/>
    <w:rsid w:val="0022229B"/>
    <w:rsid w:val="00224DAC"/>
    <w:rsid w:val="002254A9"/>
    <w:rsid w:val="00226399"/>
    <w:rsid w:val="00227186"/>
    <w:rsid w:val="00233D97"/>
    <w:rsid w:val="0023556C"/>
    <w:rsid w:val="00236268"/>
    <w:rsid w:val="00240EE4"/>
    <w:rsid w:val="002718E8"/>
    <w:rsid w:val="002850E3"/>
    <w:rsid w:val="00294839"/>
    <w:rsid w:val="002B51C4"/>
    <w:rsid w:val="002C4E27"/>
    <w:rsid w:val="002E0DCE"/>
    <w:rsid w:val="002E211E"/>
    <w:rsid w:val="002F1DDD"/>
    <w:rsid w:val="00305707"/>
    <w:rsid w:val="003161B1"/>
    <w:rsid w:val="00323593"/>
    <w:rsid w:val="0033081B"/>
    <w:rsid w:val="00344051"/>
    <w:rsid w:val="00354FCF"/>
    <w:rsid w:val="003665DE"/>
    <w:rsid w:val="00375B9B"/>
    <w:rsid w:val="00395FDC"/>
    <w:rsid w:val="003A19E2"/>
    <w:rsid w:val="003B0449"/>
    <w:rsid w:val="003B4A2E"/>
    <w:rsid w:val="003B5AE6"/>
    <w:rsid w:val="003D20F3"/>
    <w:rsid w:val="003D6BF3"/>
    <w:rsid w:val="003F470B"/>
    <w:rsid w:val="003F4E36"/>
    <w:rsid w:val="00401D3F"/>
    <w:rsid w:val="00405C9D"/>
    <w:rsid w:val="004123A2"/>
    <w:rsid w:val="00421EC6"/>
    <w:rsid w:val="004325FB"/>
    <w:rsid w:val="004344BC"/>
    <w:rsid w:val="00441717"/>
    <w:rsid w:val="004432BA"/>
    <w:rsid w:val="0044407E"/>
    <w:rsid w:val="004604F6"/>
    <w:rsid w:val="00464AD8"/>
    <w:rsid w:val="00466F11"/>
    <w:rsid w:val="004716EE"/>
    <w:rsid w:val="00473D53"/>
    <w:rsid w:val="0048122E"/>
    <w:rsid w:val="0048323C"/>
    <w:rsid w:val="00494356"/>
    <w:rsid w:val="004A0F76"/>
    <w:rsid w:val="004A3CB5"/>
    <w:rsid w:val="004B2419"/>
    <w:rsid w:val="004B3294"/>
    <w:rsid w:val="004B50E8"/>
    <w:rsid w:val="004B7979"/>
    <w:rsid w:val="004D72B0"/>
    <w:rsid w:val="004D72B5"/>
    <w:rsid w:val="004E4ECB"/>
    <w:rsid w:val="004E62F3"/>
    <w:rsid w:val="0050334B"/>
    <w:rsid w:val="00527BB2"/>
    <w:rsid w:val="00530C8B"/>
    <w:rsid w:val="0053567D"/>
    <w:rsid w:val="00547E73"/>
    <w:rsid w:val="00551B7F"/>
    <w:rsid w:val="00555CA6"/>
    <w:rsid w:val="00561E3C"/>
    <w:rsid w:val="0056502B"/>
    <w:rsid w:val="0056610F"/>
    <w:rsid w:val="00575BCA"/>
    <w:rsid w:val="00577471"/>
    <w:rsid w:val="005801EE"/>
    <w:rsid w:val="00582A0E"/>
    <w:rsid w:val="0058747D"/>
    <w:rsid w:val="00592521"/>
    <w:rsid w:val="005A46B6"/>
    <w:rsid w:val="005A614F"/>
    <w:rsid w:val="005B0344"/>
    <w:rsid w:val="005B520E"/>
    <w:rsid w:val="005B7695"/>
    <w:rsid w:val="005C65C0"/>
    <w:rsid w:val="005C7602"/>
    <w:rsid w:val="005E1995"/>
    <w:rsid w:val="005E2800"/>
    <w:rsid w:val="005E2AA5"/>
    <w:rsid w:val="005E54D7"/>
    <w:rsid w:val="005F2C92"/>
    <w:rsid w:val="005F7F5D"/>
    <w:rsid w:val="006018DC"/>
    <w:rsid w:val="006028AF"/>
    <w:rsid w:val="006052C7"/>
    <w:rsid w:val="00613745"/>
    <w:rsid w:val="00616B08"/>
    <w:rsid w:val="0062317D"/>
    <w:rsid w:val="006347CF"/>
    <w:rsid w:val="00636167"/>
    <w:rsid w:val="00645D22"/>
    <w:rsid w:val="00646D32"/>
    <w:rsid w:val="00651A08"/>
    <w:rsid w:val="00652F7F"/>
    <w:rsid w:val="00654204"/>
    <w:rsid w:val="00662626"/>
    <w:rsid w:val="00670434"/>
    <w:rsid w:val="00676983"/>
    <w:rsid w:val="00686724"/>
    <w:rsid w:val="006B21EE"/>
    <w:rsid w:val="006B2707"/>
    <w:rsid w:val="006B31C4"/>
    <w:rsid w:val="006B6B66"/>
    <w:rsid w:val="006B7866"/>
    <w:rsid w:val="006C6307"/>
    <w:rsid w:val="006C759F"/>
    <w:rsid w:val="006E389B"/>
    <w:rsid w:val="006F64E4"/>
    <w:rsid w:val="006F6D3D"/>
    <w:rsid w:val="00704134"/>
    <w:rsid w:val="0070664E"/>
    <w:rsid w:val="00714126"/>
    <w:rsid w:val="00715BEA"/>
    <w:rsid w:val="00717C50"/>
    <w:rsid w:val="007251DF"/>
    <w:rsid w:val="0073276E"/>
    <w:rsid w:val="0073530B"/>
    <w:rsid w:val="007354F5"/>
    <w:rsid w:val="00740EEA"/>
    <w:rsid w:val="00761DEE"/>
    <w:rsid w:val="007661A8"/>
    <w:rsid w:val="00794804"/>
    <w:rsid w:val="007B33F1"/>
    <w:rsid w:val="007C0308"/>
    <w:rsid w:val="007C2FF2"/>
    <w:rsid w:val="007D6075"/>
    <w:rsid w:val="007D6232"/>
    <w:rsid w:val="007E1621"/>
    <w:rsid w:val="007E4A66"/>
    <w:rsid w:val="007E6B18"/>
    <w:rsid w:val="007E774B"/>
    <w:rsid w:val="007F15E0"/>
    <w:rsid w:val="007F1E57"/>
    <w:rsid w:val="007F1F99"/>
    <w:rsid w:val="007F4057"/>
    <w:rsid w:val="007F747E"/>
    <w:rsid w:val="007F768F"/>
    <w:rsid w:val="00801134"/>
    <w:rsid w:val="00802E0A"/>
    <w:rsid w:val="0080791D"/>
    <w:rsid w:val="00816F47"/>
    <w:rsid w:val="00817BD5"/>
    <w:rsid w:val="0083108B"/>
    <w:rsid w:val="008448C1"/>
    <w:rsid w:val="008557E6"/>
    <w:rsid w:val="008629FD"/>
    <w:rsid w:val="00873603"/>
    <w:rsid w:val="0088023A"/>
    <w:rsid w:val="00882948"/>
    <w:rsid w:val="008962E9"/>
    <w:rsid w:val="008A2C7D"/>
    <w:rsid w:val="008A4E41"/>
    <w:rsid w:val="008A6573"/>
    <w:rsid w:val="008C2C03"/>
    <w:rsid w:val="008C4B23"/>
    <w:rsid w:val="008C749D"/>
    <w:rsid w:val="008E18CB"/>
    <w:rsid w:val="008F2A04"/>
    <w:rsid w:val="008F6227"/>
    <w:rsid w:val="008F6E2C"/>
    <w:rsid w:val="009023F0"/>
    <w:rsid w:val="009303D9"/>
    <w:rsid w:val="00932DD5"/>
    <w:rsid w:val="0093369B"/>
    <w:rsid w:val="00933C64"/>
    <w:rsid w:val="00946D89"/>
    <w:rsid w:val="00955BC7"/>
    <w:rsid w:val="00972203"/>
    <w:rsid w:val="00977A24"/>
    <w:rsid w:val="00981E77"/>
    <w:rsid w:val="0099682D"/>
    <w:rsid w:val="009B7DA8"/>
    <w:rsid w:val="009F720E"/>
    <w:rsid w:val="009F7FD4"/>
    <w:rsid w:val="00A0568B"/>
    <w:rsid w:val="00A059B3"/>
    <w:rsid w:val="00A11C75"/>
    <w:rsid w:val="00A24D70"/>
    <w:rsid w:val="00A26025"/>
    <w:rsid w:val="00A266C0"/>
    <w:rsid w:val="00A30311"/>
    <w:rsid w:val="00A42F66"/>
    <w:rsid w:val="00A46031"/>
    <w:rsid w:val="00A46B13"/>
    <w:rsid w:val="00A51E20"/>
    <w:rsid w:val="00A54D27"/>
    <w:rsid w:val="00A566FE"/>
    <w:rsid w:val="00A56A1B"/>
    <w:rsid w:val="00A6224D"/>
    <w:rsid w:val="00A63041"/>
    <w:rsid w:val="00A64679"/>
    <w:rsid w:val="00A65B24"/>
    <w:rsid w:val="00A67073"/>
    <w:rsid w:val="00A76CDD"/>
    <w:rsid w:val="00A82A17"/>
    <w:rsid w:val="00A83751"/>
    <w:rsid w:val="00A852AC"/>
    <w:rsid w:val="00A86CC2"/>
    <w:rsid w:val="00A928F6"/>
    <w:rsid w:val="00AC6D46"/>
    <w:rsid w:val="00AC7A3B"/>
    <w:rsid w:val="00AD4566"/>
    <w:rsid w:val="00AE3409"/>
    <w:rsid w:val="00AF1243"/>
    <w:rsid w:val="00B01A74"/>
    <w:rsid w:val="00B10D40"/>
    <w:rsid w:val="00B11A60"/>
    <w:rsid w:val="00B14B9E"/>
    <w:rsid w:val="00B22613"/>
    <w:rsid w:val="00B23598"/>
    <w:rsid w:val="00B25D4B"/>
    <w:rsid w:val="00B454EE"/>
    <w:rsid w:val="00B51332"/>
    <w:rsid w:val="00B55CB4"/>
    <w:rsid w:val="00B66088"/>
    <w:rsid w:val="00B76712"/>
    <w:rsid w:val="00B81D8E"/>
    <w:rsid w:val="00B90BE3"/>
    <w:rsid w:val="00B94780"/>
    <w:rsid w:val="00B95FA9"/>
    <w:rsid w:val="00BA1025"/>
    <w:rsid w:val="00BC3420"/>
    <w:rsid w:val="00BD3EDD"/>
    <w:rsid w:val="00BE63F4"/>
    <w:rsid w:val="00BE7681"/>
    <w:rsid w:val="00BE7D3C"/>
    <w:rsid w:val="00BF4144"/>
    <w:rsid w:val="00BF5FF6"/>
    <w:rsid w:val="00C01374"/>
    <w:rsid w:val="00C0207F"/>
    <w:rsid w:val="00C16117"/>
    <w:rsid w:val="00C21312"/>
    <w:rsid w:val="00C22BAE"/>
    <w:rsid w:val="00C3075A"/>
    <w:rsid w:val="00C36258"/>
    <w:rsid w:val="00C51906"/>
    <w:rsid w:val="00C528C6"/>
    <w:rsid w:val="00C63938"/>
    <w:rsid w:val="00C63D4E"/>
    <w:rsid w:val="00C657D4"/>
    <w:rsid w:val="00C74823"/>
    <w:rsid w:val="00C7503C"/>
    <w:rsid w:val="00C76FFC"/>
    <w:rsid w:val="00C82E80"/>
    <w:rsid w:val="00C85309"/>
    <w:rsid w:val="00C919A4"/>
    <w:rsid w:val="00C924AE"/>
    <w:rsid w:val="00CA4392"/>
    <w:rsid w:val="00CB7F33"/>
    <w:rsid w:val="00CC393F"/>
    <w:rsid w:val="00CE2B84"/>
    <w:rsid w:val="00CE73CA"/>
    <w:rsid w:val="00CF2B66"/>
    <w:rsid w:val="00CF4B3F"/>
    <w:rsid w:val="00D05372"/>
    <w:rsid w:val="00D05F06"/>
    <w:rsid w:val="00D07951"/>
    <w:rsid w:val="00D12BEA"/>
    <w:rsid w:val="00D13749"/>
    <w:rsid w:val="00D2176E"/>
    <w:rsid w:val="00D26142"/>
    <w:rsid w:val="00D37DA5"/>
    <w:rsid w:val="00D46D76"/>
    <w:rsid w:val="00D632BE"/>
    <w:rsid w:val="00D66B66"/>
    <w:rsid w:val="00D72D06"/>
    <w:rsid w:val="00D7522C"/>
    <w:rsid w:val="00D7536F"/>
    <w:rsid w:val="00D76668"/>
    <w:rsid w:val="00D9487D"/>
    <w:rsid w:val="00DB1018"/>
    <w:rsid w:val="00DB1ED8"/>
    <w:rsid w:val="00DB6757"/>
    <w:rsid w:val="00DC0DD4"/>
    <w:rsid w:val="00DC672B"/>
    <w:rsid w:val="00DC6EA0"/>
    <w:rsid w:val="00DD591E"/>
    <w:rsid w:val="00DE23A6"/>
    <w:rsid w:val="00DE630B"/>
    <w:rsid w:val="00DF685F"/>
    <w:rsid w:val="00E051D5"/>
    <w:rsid w:val="00E11C67"/>
    <w:rsid w:val="00E23F6D"/>
    <w:rsid w:val="00E262F5"/>
    <w:rsid w:val="00E31FCE"/>
    <w:rsid w:val="00E34458"/>
    <w:rsid w:val="00E40406"/>
    <w:rsid w:val="00E41F7E"/>
    <w:rsid w:val="00E53B74"/>
    <w:rsid w:val="00E54064"/>
    <w:rsid w:val="00E550C7"/>
    <w:rsid w:val="00E56A38"/>
    <w:rsid w:val="00E61E12"/>
    <w:rsid w:val="00E7596C"/>
    <w:rsid w:val="00E764ED"/>
    <w:rsid w:val="00E77A07"/>
    <w:rsid w:val="00E878F2"/>
    <w:rsid w:val="00EA1775"/>
    <w:rsid w:val="00EA17C7"/>
    <w:rsid w:val="00EB670F"/>
    <w:rsid w:val="00EC2F99"/>
    <w:rsid w:val="00EC3CA5"/>
    <w:rsid w:val="00EC79D4"/>
    <w:rsid w:val="00ED0149"/>
    <w:rsid w:val="00ED655E"/>
    <w:rsid w:val="00EE040F"/>
    <w:rsid w:val="00EF1599"/>
    <w:rsid w:val="00EF3BD0"/>
    <w:rsid w:val="00EF587C"/>
    <w:rsid w:val="00EF7DE3"/>
    <w:rsid w:val="00F03103"/>
    <w:rsid w:val="00F034B2"/>
    <w:rsid w:val="00F14555"/>
    <w:rsid w:val="00F20978"/>
    <w:rsid w:val="00F271DE"/>
    <w:rsid w:val="00F27783"/>
    <w:rsid w:val="00F2794C"/>
    <w:rsid w:val="00F32ADB"/>
    <w:rsid w:val="00F332C6"/>
    <w:rsid w:val="00F43788"/>
    <w:rsid w:val="00F44426"/>
    <w:rsid w:val="00F615CE"/>
    <w:rsid w:val="00F627DA"/>
    <w:rsid w:val="00F678F7"/>
    <w:rsid w:val="00F7288F"/>
    <w:rsid w:val="00F74DEA"/>
    <w:rsid w:val="00F74F7C"/>
    <w:rsid w:val="00F847A6"/>
    <w:rsid w:val="00F91704"/>
    <w:rsid w:val="00F91A61"/>
    <w:rsid w:val="00F93642"/>
    <w:rsid w:val="00F9441B"/>
    <w:rsid w:val="00F96569"/>
    <w:rsid w:val="00F975EA"/>
    <w:rsid w:val="00F97F2A"/>
    <w:rsid w:val="00FA0593"/>
    <w:rsid w:val="00FA4C32"/>
    <w:rsid w:val="00FA6DAE"/>
    <w:rsid w:val="00FB23D8"/>
    <w:rsid w:val="00FC2978"/>
    <w:rsid w:val="00FC47AB"/>
    <w:rsid w:val="00FD154D"/>
    <w:rsid w:val="00FE7114"/>
    <w:rsid w:val="00FF0EC4"/>
    <w:rsid w:val="00FF34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93A26C"/>
  <w15:chartTrackingRefBased/>
  <w15:docId w15:val="{F70393F7-BE71-4745-A4B2-AE3F69CD3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jc w:val="center"/>
    </w:pPr>
  </w:style>
  <w:style w:type="paragraph" w:styleId="1">
    <w:name w:val="heading 1"/>
    <w:basedOn w:val="a"/>
    <w:next w:val="a"/>
    <w:qFormat/>
    <w:rsid w:val="006B6B66"/>
    <w:pPr>
      <w:keepNext/>
      <w:keepLines/>
      <w:numPr>
        <w:numId w:val="4"/>
      </w:numPr>
      <w:tabs>
        <w:tab w:val="left" w:pos="216"/>
      </w:tabs>
      <w:spacing w:before="160" w:after="80"/>
      <w:outlineLvl w:val="0"/>
    </w:pPr>
    <w:rPr>
      <w:smallCaps/>
      <w:noProof/>
    </w:rPr>
  </w:style>
  <w:style w:type="paragraph" w:styleId="2">
    <w:name w:val="heading 2"/>
    <w:basedOn w:val="a"/>
    <w:next w:val="a"/>
    <w:qFormat/>
    <w:rsid w:val="00ED0149"/>
    <w:pPr>
      <w:keepNext/>
      <w:keepLines/>
      <w:numPr>
        <w:ilvl w:val="1"/>
        <w:numId w:val="4"/>
      </w:numPr>
      <w:spacing w:before="120" w:after="60"/>
      <w:jc w:val="left"/>
      <w:outlineLvl w:val="1"/>
    </w:pPr>
    <w:rPr>
      <w:i/>
      <w:iCs/>
      <w:noProof/>
    </w:rPr>
  </w:style>
  <w:style w:type="paragraph" w:styleId="3">
    <w:name w:val="heading 3"/>
    <w:basedOn w:val="a"/>
    <w:next w:val="a"/>
    <w:qFormat/>
    <w:rsid w:val="00794804"/>
    <w:pPr>
      <w:numPr>
        <w:ilvl w:val="2"/>
        <w:numId w:val="4"/>
      </w:numPr>
      <w:spacing w:line="240" w:lineRule="exact"/>
      <w:ind w:firstLine="288"/>
      <w:jc w:val="both"/>
      <w:outlineLvl w:val="2"/>
    </w:pPr>
    <w:rPr>
      <w:i/>
      <w:iCs/>
      <w:noProof/>
    </w:rPr>
  </w:style>
  <w:style w:type="paragraph" w:styleId="4">
    <w:name w:val="heading 4"/>
    <w:basedOn w:val="a"/>
    <w:next w:val="a"/>
    <w:qFormat/>
    <w:rsid w:val="00794804"/>
    <w:pPr>
      <w:numPr>
        <w:ilvl w:val="3"/>
        <w:numId w:val="4"/>
      </w:numPr>
      <w:tabs>
        <w:tab w:val="clear" w:pos="630"/>
        <w:tab w:val="left" w:pos="720"/>
      </w:tabs>
      <w:spacing w:before="40" w:after="40"/>
      <w:ind w:firstLine="504"/>
      <w:jc w:val="both"/>
      <w:outlineLvl w:val="3"/>
    </w:pPr>
    <w:rPr>
      <w:i/>
      <w:iCs/>
      <w:noProof/>
    </w:rPr>
  </w:style>
  <w:style w:type="paragraph" w:styleId="5">
    <w:name w:val="heading 5"/>
    <w:basedOn w:val="a"/>
    <w:next w:val="a"/>
    <w:qFormat/>
    <w:pPr>
      <w:tabs>
        <w:tab w:val="left" w:pos="360"/>
      </w:tabs>
      <w:spacing w:before="160" w:after="80"/>
      <w:outlineLvl w:val="4"/>
    </w:pPr>
    <w:rPr>
      <w:smallCaps/>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a3">
    <w:name w:val="Body Text"/>
    <w:basedOn w:val="a"/>
    <w:link w:val="a4"/>
    <w:rsid w:val="00E7596C"/>
    <w:pPr>
      <w:tabs>
        <w:tab w:val="left" w:pos="288"/>
      </w:tabs>
      <w:spacing w:after="120" w:line="228" w:lineRule="auto"/>
      <w:ind w:firstLine="288"/>
      <w:jc w:val="both"/>
    </w:pPr>
    <w:rPr>
      <w:spacing w:val="-1"/>
      <w:lang w:val="x-none" w:eastAsia="x-none"/>
    </w:rPr>
  </w:style>
  <w:style w:type="character" w:customStyle="1" w:styleId="a4">
    <w:name w:val="正文文本 字符"/>
    <w:link w:val="a3"/>
    <w:rsid w:val="00E7596C"/>
    <w:rPr>
      <w:spacing w:val="-1"/>
      <w:lang w:val="x-none" w:eastAsia="x-none"/>
    </w:rPr>
  </w:style>
  <w:style w:type="paragraph" w:customStyle="1" w:styleId="bulletlist">
    <w:name w:val="bullet list"/>
    <w:basedOn w:val="a3"/>
    <w:rsid w:val="001B67DC"/>
    <w:pPr>
      <w:numPr>
        <w:numId w:val="1"/>
      </w:numPr>
      <w:tabs>
        <w:tab w:val="clear" w:pos="648"/>
      </w:tabs>
      <w:ind w:left="576" w:hanging="288"/>
    </w:pPr>
  </w:style>
  <w:style w:type="paragraph" w:customStyle="1" w:styleId="equation">
    <w:name w:val="equation"/>
    <w:basedOn w:val="a"/>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a"/>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a5">
    <w:name w:val="header"/>
    <w:basedOn w:val="a"/>
    <w:link w:val="a6"/>
    <w:rsid w:val="001A3B3D"/>
    <w:pPr>
      <w:tabs>
        <w:tab w:val="center" w:pos="4680"/>
        <w:tab w:val="right" w:pos="9360"/>
      </w:tabs>
    </w:pPr>
  </w:style>
  <w:style w:type="character" w:customStyle="1" w:styleId="a6">
    <w:name w:val="页眉 字符"/>
    <w:basedOn w:val="a0"/>
    <w:link w:val="a5"/>
    <w:rsid w:val="001A3B3D"/>
  </w:style>
  <w:style w:type="paragraph" w:styleId="a7">
    <w:name w:val="footer"/>
    <w:basedOn w:val="a"/>
    <w:link w:val="a8"/>
    <w:rsid w:val="001A3B3D"/>
    <w:pPr>
      <w:tabs>
        <w:tab w:val="center" w:pos="4680"/>
        <w:tab w:val="right" w:pos="9360"/>
      </w:tabs>
    </w:pPr>
  </w:style>
  <w:style w:type="character" w:customStyle="1" w:styleId="a8">
    <w:name w:val="页脚 字符"/>
    <w:basedOn w:val="a0"/>
    <w:link w:val="a7"/>
    <w:rsid w:val="001A3B3D"/>
  </w:style>
  <w:style w:type="character" w:styleId="a9">
    <w:name w:val="Hyperlink"/>
    <w:basedOn w:val="a0"/>
    <w:rsid w:val="00344051"/>
    <w:rPr>
      <w:color w:val="0563C1" w:themeColor="hyperlink"/>
      <w:u w:val="single"/>
    </w:rPr>
  </w:style>
  <w:style w:type="character" w:styleId="aa">
    <w:name w:val="Unresolved Mention"/>
    <w:basedOn w:val="a0"/>
    <w:uiPriority w:val="99"/>
    <w:semiHidden/>
    <w:unhideWhenUsed/>
    <w:rsid w:val="00344051"/>
    <w:rPr>
      <w:color w:val="605E5C"/>
      <w:shd w:val="clear" w:color="auto" w:fill="E1DFDD"/>
    </w:rPr>
  </w:style>
  <w:style w:type="paragraph" w:styleId="ab">
    <w:name w:val="caption"/>
    <w:basedOn w:val="a"/>
    <w:next w:val="a"/>
    <w:unhideWhenUsed/>
    <w:qFormat/>
    <w:rsid w:val="00294839"/>
    <w:rPr>
      <w:rFonts w:asciiTheme="majorHAnsi" w:eastAsia="黑体" w:hAnsiTheme="majorHAnsi" w:cstheme="majorBidi"/>
    </w:rPr>
  </w:style>
  <w:style w:type="table" w:styleId="ac">
    <w:name w:val="Table Grid"/>
    <w:basedOn w:val="a1"/>
    <w:rsid w:val="00125E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69535">
      <w:bodyDiv w:val="1"/>
      <w:marLeft w:val="0"/>
      <w:marRight w:val="0"/>
      <w:marTop w:val="0"/>
      <w:marBottom w:val="0"/>
      <w:divBdr>
        <w:top w:val="none" w:sz="0" w:space="0" w:color="auto"/>
        <w:left w:val="none" w:sz="0" w:space="0" w:color="auto"/>
        <w:bottom w:val="none" w:sz="0" w:space="0" w:color="auto"/>
        <w:right w:val="none" w:sz="0" w:space="0" w:color="auto"/>
      </w:divBdr>
    </w:div>
    <w:div w:id="191891391">
      <w:bodyDiv w:val="1"/>
      <w:marLeft w:val="0"/>
      <w:marRight w:val="0"/>
      <w:marTop w:val="0"/>
      <w:marBottom w:val="0"/>
      <w:divBdr>
        <w:top w:val="none" w:sz="0" w:space="0" w:color="auto"/>
        <w:left w:val="none" w:sz="0" w:space="0" w:color="auto"/>
        <w:bottom w:val="none" w:sz="0" w:space="0" w:color="auto"/>
        <w:right w:val="none" w:sz="0" w:space="0" w:color="auto"/>
      </w:divBdr>
    </w:div>
    <w:div w:id="228927170">
      <w:bodyDiv w:val="1"/>
      <w:marLeft w:val="0"/>
      <w:marRight w:val="0"/>
      <w:marTop w:val="0"/>
      <w:marBottom w:val="0"/>
      <w:divBdr>
        <w:top w:val="none" w:sz="0" w:space="0" w:color="auto"/>
        <w:left w:val="none" w:sz="0" w:space="0" w:color="auto"/>
        <w:bottom w:val="none" w:sz="0" w:space="0" w:color="auto"/>
        <w:right w:val="none" w:sz="0" w:space="0" w:color="auto"/>
      </w:divBdr>
    </w:div>
    <w:div w:id="253439049">
      <w:bodyDiv w:val="1"/>
      <w:marLeft w:val="0"/>
      <w:marRight w:val="0"/>
      <w:marTop w:val="0"/>
      <w:marBottom w:val="0"/>
      <w:divBdr>
        <w:top w:val="none" w:sz="0" w:space="0" w:color="auto"/>
        <w:left w:val="none" w:sz="0" w:space="0" w:color="auto"/>
        <w:bottom w:val="none" w:sz="0" w:space="0" w:color="auto"/>
        <w:right w:val="none" w:sz="0" w:space="0" w:color="auto"/>
      </w:divBdr>
    </w:div>
    <w:div w:id="277104802">
      <w:bodyDiv w:val="1"/>
      <w:marLeft w:val="0"/>
      <w:marRight w:val="0"/>
      <w:marTop w:val="0"/>
      <w:marBottom w:val="0"/>
      <w:divBdr>
        <w:top w:val="none" w:sz="0" w:space="0" w:color="auto"/>
        <w:left w:val="none" w:sz="0" w:space="0" w:color="auto"/>
        <w:bottom w:val="none" w:sz="0" w:space="0" w:color="auto"/>
        <w:right w:val="none" w:sz="0" w:space="0" w:color="auto"/>
      </w:divBdr>
    </w:div>
    <w:div w:id="376898640">
      <w:bodyDiv w:val="1"/>
      <w:marLeft w:val="0"/>
      <w:marRight w:val="0"/>
      <w:marTop w:val="0"/>
      <w:marBottom w:val="0"/>
      <w:divBdr>
        <w:top w:val="none" w:sz="0" w:space="0" w:color="auto"/>
        <w:left w:val="none" w:sz="0" w:space="0" w:color="auto"/>
        <w:bottom w:val="none" w:sz="0" w:space="0" w:color="auto"/>
        <w:right w:val="none" w:sz="0" w:space="0" w:color="auto"/>
      </w:divBdr>
    </w:div>
    <w:div w:id="421881928">
      <w:bodyDiv w:val="1"/>
      <w:marLeft w:val="0"/>
      <w:marRight w:val="0"/>
      <w:marTop w:val="0"/>
      <w:marBottom w:val="0"/>
      <w:divBdr>
        <w:top w:val="none" w:sz="0" w:space="0" w:color="auto"/>
        <w:left w:val="none" w:sz="0" w:space="0" w:color="auto"/>
        <w:bottom w:val="none" w:sz="0" w:space="0" w:color="auto"/>
        <w:right w:val="none" w:sz="0" w:space="0" w:color="auto"/>
      </w:divBdr>
    </w:div>
    <w:div w:id="445395779">
      <w:bodyDiv w:val="1"/>
      <w:marLeft w:val="0"/>
      <w:marRight w:val="0"/>
      <w:marTop w:val="0"/>
      <w:marBottom w:val="0"/>
      <w:divBdr>
        <w:top w:val="none" w:sz="0" w:space="0" w:color="auto"/>
        <w:left w:val="none" w:sz="0" w:space="0" w:color="auto"/>
        <w:bottom w:val="none" w:sz="0" w:space="0" w:color="auto"/>
        <w:right w:val="none" w:sz="0" w:space="0" w:color="auto"/>
      </w:divBdr>
    </w:div>
    <w:div w:id="523709992">
      <w:bodyDiv w:val="1"/>
      <w:marLeft w:val="0"/>
      <w:marRight w:val="0"/>
      <w:marTop w:val="0"/>
      <w:marBottom w:val="0"/>
      <w:divBdr>
        <w:top w:val="none" w:sz="0" w:space="0" w:color="auto"/>
        <w:left w:val="none" w:sz="0" w:space="0" w:color="auto"/>
        <w:bottom w:val="none" w:sz="0" w:space="0" w:color="auto"/>
        <w:right w:val="none" w:sz="0" w:space="0" w:color="auto"/>
      </w:divBdr>
    </w:div>
    <w:div w:id="639774642">
      <w:bodyDiv w:val="1"/>
      <w:marLeft w:val="0"/>
      <w:marRight w:val="0"/>
      <w:marTop w:val="0"/>
      <w:marBottom w:val="0"/>
      <w:divBdr>
        <w:top w:val="none" w:sz="0" w:space="0" w:color="auto"/>
        <w:left w:val="none" w:sz="0" w:space="0" w:color="auto"/>
        <w:bottom w:val="none" w:sz="0" w:space="0" w:color="auto"/>
        <w:right w:val="none" w:sz="0" w:space="0" w:color="auto"/>
      </w:divBdr>
    </w:div>
    <w:div w:id="850415518">
      <w:bodyDiv w:val="1"/>
      <w:marLeft w:val="0"/>
      <w:marRight w:val="0"/>
      <w:marTop w:val="0"/>
      <w:marBottom w:val="0"/>
      <w:divBdr>
        <w:top w:val="none" w:sz="0" w:space="0" w:color="auto"/>
        <w:left w:val="none" w:sz="0" w:space="0" w:color="auto"/>
        <w:bottom w:val="none" w:sz="0" w:space="0" w:color="auto"/>
        <w:right w:val="none" w:sz="0" w:space="0" w:color="auto"/>
      </w:divBdr>
    </w:div>
    <w:div w:id="890195890">
      <w:bodyDiv w:val="1"/>
      <w:marLeft w:val="0"/>
      <w:marRight w:val="0"/>
      <w:marTop w:val="0"/>
      <w:marBottom w:val="0"/>
      <w:divBdr>
        <w:top w:val="none" w:sz="0" w:space="0" w:color="auto"/>
        <w:left w:val="none" w:sz="0" w:space="0" w:color="auto"/>
        <w:bottom w:val="none" w:sz="0" w:space="0" w:color="auto"/>
        <w:right w:val="none" w:sz="0" w:space="0" w:color="auto"/>
      </w:divBdr>
    </w:div>
    <w:div w:id="894702078">
      <w:bodyDiv w:val="1"/>
      <w:marLeft w:val="0"/>
      <w:marRight w:val="0"/>
      <w:marTop w:val="0"/>
      <w:marBottom w:val="0"/>
      <w:divBdr>
        <w:top w:val="none" w:sz="0" w:space="0" w:color="auto"/>
        <w:left w:val="none" w:sz="0" w:space="0" w:color="auto"/>
        <w:bottom w:val="none" w:sz="0" w:space="0" w:color="auto"/>
        <w:right w:val="none" w:sz="0" w:space="0" w:color="auto"/>
      </w:divBdr>
    </w:div>
    <w:div w:id="954940474">
      <w:bodyDiv w:val="1"/>
      <w:marLeft w:val="0"/>
      <w:marRight w:val="0"/>
      <w:marTop w:val="0"/>
      <w:marBottom w:val="0"/>
      <w:divBdr>
        <w:top w:val="none" w:sz="0" w:space="0" w:color="auto"/>
        <w:left w:val="none" w:sz="0" w:space="0" w:color="auto"/>
        <w:bottom w:val="none" w:sz="0" w:space="0" w:color="auto"/>
        <w:right w:val="none" w:sz="0" w:space="0" w:color="auto"/>
      </w:divBdr>
    </w:div>
    <w:div w:id="991059254">
      <w:bodyDiv w:val="1"/>
      <w:marLeft w:val="0"/>
      <w:marRight w:val="0"/>
      <w:marTop w:val="0"/>
      <w:marBottom w:val="0"/>
      <w:divBdr>
        <w:top w:val="none" w:sz="0" w:space="0" w:color="auto"/>
        <w:left w:val="none" w:sz="0" w:space="0" w:color="auto"/>
        <w:bottom w:val="none" w:sz="0" w:space="0" w:color="auto"/>
        <w:right w:val="none" w:sz="0" w:space="0" w:color="auto"/>
      </w:divBdr>
    </w:div>
    <w:div w:id="1113477542">
      <w:bodyDiv w:val="1"/>
      <w:marLeft w:val="0"/>
      <w:marRight w:val="0"/>
      <w:marTop w:val="0"/>
      <w:marBottom w:val="0"/>
      <w:divBdr>
        <w:top w:val="none" w:sz="0" w:space="0" w:color="auto"/>
        <w:left w:val="none" w:sz="0" w:space="0" w:color="auto"/>
        <w:bottom w:val="none" w:sz="0" w:space="0" w:color="auto"/>
        <w:right w:val="none" w:sz="0" w:space="0" w:color="auto"/>
      </w:divBdr>
    </w:div>
    <w:div w:id="1230387159">
      <w:bodyDiv w:val="1"/>
      <w:marLeft w:val="0"/>
      <w:marRight w:val="0"/>
      <w:marTop w:val="0"/>
      <w:marBottom w:val="0"/>
      <w:divBdr>
        <w:top w:val="none" w:sz="0" w:space="0" w:color="auto"/>
        <w:left w:val="none" w:sz="0" w:space="0" w:color="auto"/>
        <w:bottom w:val="none" w:sz="0" w:space="0" w:color="auto"/>
        <w:right w:val="none" w:sz="0" w:space="0" w:color="auto"/>
      </w:divBdr>
    </w:div>
    <w:div w:id="1241865834">
      <w:bodyDiv w:val="1"/>
      <w:marLeft w:val="0"/>
      <w:marRight w:val="0"/>
      <w:marTop w:val="0"/>
      <w:marBottom w:val="0"/>
      <w:divBdr>
        <w:top w:val="none" w:sz="0" w:space="0" w:color="auto"/>
        <w:left w:val="none" w:sz="0" w:space="0" w:color="auto"/>
        <w:bottom w:val="none" w:sz="0" w:space="0" w:color="auto"/>
        <w:right w:val="none" w:sz="0" w:space="0" w:color="auto"/>
      </w:divBdr>
    </w:div>
    <w:div w:id="1296065465">
      <w:bodyDiv w:val="1"/>
      <w:marLeft w:val="0"/>
      <w:marRight w:val="0"/>
      <w:marTop w:val="0"/>
      <w:marBottom w:val="0"/>
      <w:divBdr>
        <w:top w:val="none" w:sz="0" w:space="0" w:color="auto"/>
        <w:left w:val="none" w:sz="0" w:space="0" w:color="auto"/>
        <w:bottom w:val="none" w:sz="0" w:space="0" w:color="auto"/>
        <w:right w:val="none" w:sz="0" w:space="0" w:color="auto"/>
      </w:divBdr>
    </w:div>
    <w:div w:id="1402677913">
      <w:bodyDiv w:val="1"/>
      <w:marLeft w:val="0"/>
      <w:marRight w:val="0"/>
      <w:marTop w:val="0"/>
      <w:marBottom w:val="0"/>
      <w:divBdr>
        <w:top w:val="none" w:sz="0" w:space="0" w:color="auto"/>
        <w:left w:val="none" w:sz="0" w:space="0" w:color="auto"/>
        <w:bottom w:val="none" w:sz="0" w:space="0" w:color="auto"/>
        <w:right w:val="none" w:sz="0" w:space="0" w:color="auto"/>
      </w:divBdr>
      <w:divsChild>
        <w:div w:id="697051538">
          <w:marLeft w:val="0"/>
          <w:marRight w:val="0"/>
          <w:marTop w:val="0"/>
          <w:marBottom w:val="0"/>
          <w:divBdr>
            <w:top w:val="none" w:sz="0" w:space="0" w:color="auto"/>
            <w:left w:val="none" w:sz="0" w:space="0" w:color="auto"/>
            <w:bottom w:val="none" w:sz="0" w:space="0" w:color="auto"/>
            <w:right w:val="none" w:sz="0" w:space="0" w:color="auto"/>
          </w:divBdr>
          <w:divsChild>
            <w:div w:id="8180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30726">
      <w:bodyDiv w:val="1"/>
      <w:marLeft w:val="0"/>
      <w:marRight w:val="0"/>
      <w:marTop w:val="0"/>
      <w:marBottom w:val="0"/>
      <w:divBdr>
        <w:top w:val="none" w:sz="0" w:space="0" w:color="auto"/>
        <w:left w:val="none" w:sz="0" w:space="0" w:color="auto"/>
        <w:bottom w:val="none" w:sz="0" w:space="0" w:color="auto"/>
        <w:right w:val="none" w:sz="0" w:space="0" w:color="auto"/>
      </w:divBdr>
    </w:div>
    <w:div w:id="1536230367">
      <w:bodyDiv w:val="1"/>
      <w:marLeft w:val="0"/>
      <w:marRight w:val="0"/>
      <w:marTop w:val="0"/>
      <w:marBottom w:val="0"/>
      <w:divBdr>
        <w:top w:val="none" w:sz="0" w:space="0" w:color="auto"/>
        <w:left w:val="none" w:sz="0" w:space="0" w:color="auto"/>
        <w:bottom w:val="none" w:sz="0" w:space="0" w:color="auto"/>
        <w:right w:val="none" w:sz="0" w:space="0" w:color="auto"/>
      </w:divBdr>
    </w:div>
    <w:div w:id="1600211470">
      <w:bodyDiv w:val="1"/>
      <w:marLeft w:val="0"/>
      <w:marRight w:val="0"/>
      <w:marTop w:val="0"/>
      <w:marBottom w:val="0"/>
      <w:divBdr>
        <w:top w:val="none" w:sz="0" w:space="0" w:color="auto"/>
        <w:left w:val="none" w:sz="0" w:space="0" w:color="auto"/>
        <w:bottom w:val="none" w:sz="0" w:space="0" w:color="auto"/>
        <w:right w:val="none" w:sz="0" w:space="0" w:color="auto"/>
      </w:divBdr>
    </w:div>
    <w:div w:id="1682193995">
      <w:bodyDiv w:val="1"/>
      <w:marLeft w:val="0"/>
      <w:marRight w:val="0"/>
      <w:marTop w:val="0"/>
      <w:marBottom w:val="0"/>
      <w:divBdr>
        <w:top w:val="none" w:sz="0" w:space="0" w:color="auto"/>
        <w:left w:val="none" w:sz="0" w:space="0" w:color="auto"/>
        <w:bottom w:val="none" w:sz="0" w:space="0" w:color="auto"/>
        <w:right w:val="none" w:sz="0" w:space="0" w:color="auto"/>
      </w:divBdr>
    </w:div>
    <w:div w:id="1804731943">
      <w:bodyDiv w:val="1"/>
      <w:marLeft w:val="0"/>
      <w:marRight w:val="0"/>
      <w:marTop w:val="0"/>
      <w:marBottom w:val="0"/>
      <w:divBdr>
        <w:top w:val="none" w:sz="0" w:space="0" w:color="auto"/>
        <w:left w:val="none" w:sz="0" w:space="0" w:color="auto"/>
        <w:bottom w:val="none" w:sz="0" w:space="0" w:color="auto"/>
        <w:right w:val="none" w:sz="0" w:space="0" w:color="auto"/>
      </w:divBdr>
    </w:div>
    <w:div w:id="1945653445">
      <w:bodyDiv w:val="1"/>
      <w:marLeft w:val="0"/>
      <w:marRight w:val="0"/>
      <w:marTop w:val="0"/>
      <w:marBottom w:val="0"/>
      <w:divBdr>
        <w:top w:val="none" w:sz="0" w:space="0" w:color="auto"/>
        <w:left w:val="none" w:sz="0" w:space="0" w:color="auto"/>
        <w:bottom w:val="none" w:sz="0" w:space="0" w:color="auto"/>
        <w:right w:val="none" w:sz="0" w:space="0" w:color="auto"/>
      </w:divBdr>
    </w:div>
    <w:div w:id="2017687944">
      <w:bodyDiv w:val="1"/>
      <w:marLeft w:val="0"/>
      <w:marRight w:val="0"/>
      <w:marTop w:val="0"/>
      <w:marBottom w:val="0"/>
      <w:divBdr>
        <w:top w:val="none" w:sz="0" w:space="0" w:color="auto"/>
        <w:left w:val="none" w:sz="0" w:space="0" w:color="auto"/>
        <w:bottom w:val="none" w:sz="0" w:space="0" w:color="auto"/>
        <w:right w:val="none" w:sz="0" w:space="0" w:color="auto"/>
      </w:divBdr>
    </w:div>
    <w:div w:id="214631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953BD-B001-433D-BAEA-84E6680CE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846</TotalTime>
  <Pages>6</Pages>
  <Words>4965</Words>
  <Characters>28305</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Rongren Xu</cp:lastModifiedBy>
  <cp:revision>263</cp:revision>
  <dcterms:created xsi:type="dcterms:W3CDTF">2025-07-09T17:12:00Z</dcterms:created>
  <dcterms:modified xsi:type="dcterms:W3CDTF">2025-07-10T06:23:00Z</dcterms:modified>
</cp:coreProperties>
</file>