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DECE" w14:textId="155EC05D" w:rsidR="00AB78AD" w:rsidRDefault="00B4677A">
      <w:r>
        <w:rPr>
          <w:noProof/>
        </w:rPr>
        <w:drawing>
          <wp:inline distT="0" distB="0" distL="0" distR="0" wp14:anchorId="01C45C22" wp14:editId="650F41DE">
            <wp:extent cx="2613887" cy="2400508"/>
            <wp:effectExtent l="0" t="0" r="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3887" cy="240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6AAD" w14:textId="64376635" w:rsidR="00B4677A" w:rsidRDefault="00B4677A"/>
    <w:p w14:paraId="3C58E6BB" w14:textId="399867DB" w:rsidR="00B4677A" w:rsidRDefault="00B4677A"/>
    <w:p w14:paraId="26D500D2" w14:textId="5FD39E16" w:rsidR="00B4677A" w:rsidRDefault="00B4677A">
      <w:r>
        <w:rPr>
          <w:noProof/>
        </w:rPr>
        <w:drawing>
          <wp:inline distT="0" distB="0" distL="0" distR="0" wp14:anchorId="39593574" wp14:editId="2E647B1C">
            <wp:extent cx="2621507" cy="944962"/>
            <wp:effectExtent l="0" t="0" r="7620" b="7620"/>
            <wp:docPr id="2" name="图片 2" descr="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中度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4A5AE" w14:textId="03339D77" w:rsidR="00B4677A" w:rsidRDefault="00B4677A">
      <w:r>
        <w:rPr>
          <w:noProof/>
        </w:rPr>
        <w:drawing>
          <wp:inline distT="0" distB="0" distL="0" distR="0" wp14:anchorId="32BB2024" wp14:editId="4FCCC358">
            <wp:extent cx="2621507" cy="944962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FA86A0" wp14:editId="590B84E3">
            <wp:extent cx="1767993" cy="167655"/>
            <wp:effectExtent l="0" t="0" r="381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7993" cy="1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F5EAE0" wp14:editId="024098D4">
            <wp:extent cx="3055885" cy="1676545"/>
            <wp:effectExtent l="0" t="0" r="0" b="0"/>
            <wp:docPr id="5" name="图片 5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5885" cy="167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844B" w14:textId="3C2F8895" w:rsidR="00B4677A" w:rsidRDefault="00B4677A"/>
    <w:p w14:paraId="06978783" w14:textId="7E3655B9" w:rsidR="00B4677A" w:rsidRDefault="00B4677A"/>
    <w:p w14:paraId="05838FB3" w14:textId="0F4F9F66" w:rsidR="00B4677A" w:rsidRDefault="00B4677A">
      <w:r>
        <w:rPr>
          <w:noProof/>
        </w:rPr>
        <w:drawing>
          <wp:inline distT="0" distB="0" distL="0" distR="0" wp14:anchorId="4054F2BD" wp14:editId="15F11CDF">
            <wp:extent cx="2651990" cy="594412"/>
            <wp:effectExtent l="0" t="0" r="0" b="0"/>
            <wp:docPr id="6" name="图片 6" descr="图片包含 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徽标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1990" cy="59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13787F" wp14:editId="10025304">
            <wp:extent cx="2583404" cy="388654"/>
            <wp:effectExtent l="0" t="0" r="7620" b="0"/>
            <wp:docPr id="7" name="图片 7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包含 图表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3404" cy="3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86FC9D" wp14:editId="4995B50D">
            <wp:extent cx="4359018" cy="1028789"/>
            <wp:effectExtent l="0" t="0" r="3810" b="0"/>
            <wp:docPr id="8" name="图片 8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102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2C034" w14:textId="7B3060F0" w:rsidR="00B4677A" w:rsidRDefault="00B4677A"/>
    <w:p w14:paraId="0A03D046" w14:textId="4F59D549" w:rsidR="00B4677A" w:rsidRDefault="00B4677A"/>
    <w:p w14:paraId="445832C7" w14:textId="7838416B" w:rsidR="00B4677A" w:rsidRDefault="00B4677A">
      <w:r>
        <w:rPr>
          <w:noProof/>
        </w:rPr>
        <w:drawing>
          <wp:inline distT="0" distB="0" distL="0" distR="0" wp14:anchorId="22E11389" wp14:editId="2FB73D39">
            <wp:extent cx="2545301" cy="487722"/>
            <wp:effectExtent l="0" t="0" r="7620" b="7620"/>
            <wp:docPr id="9" name="图片 9" descr="手机屏幕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手机屏幕截图&#10;&#10;中度可信度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5301" cy="48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EC0096" wp14:editId="42DF4DE3">
            <wp:extent cx="2415749" cy="419136"/>
            <wp:effectExtent l="0" t="0" r="3810" b="0"/>
            <wp:docPr id="10" name="图片 10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包含 图表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41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32955E" wp14:editId="2C98F56A">
            <wp:extent cx="3482642" cy="1950889"/>
            <wp:effectExtent l="0" t="0" r="3810" b="0"/>
            <wp:docPr id="11" name="图片 11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形用户界面, 文本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82642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9D64D" w14:textId="77777777" w:rsidR="00DA3CBE" w:rsidRDefault="00DA3CBE"/>
    <w:p w14:paraId="2A6FC56A" w14:textId="77777777" w:rsidR="00DA3CBE" w:rsidRDefault="00DA3CBE"/>
    <w:p w14:paraId="07E1D550" w14:textId="4C677339" w:rsidR="00DA3CBE" w:rsidRPr="00543905" w:rsidRDefault="00DA3CBE">
      <w:pPr>
        <w:rPr>
          <w:sz w:val="32"/>
          <w:szCs w:val="32"/>
        </w:rPr>
      </w:pPr>
      <w:r w:rsidRPr="00543905">
        <w:rPr>
          <w:rFonts w:hint="eastAsia"/>
          <w:sz w:val="32"/>
          <w:szCs w:val="32"/>
        </w:rPr>
        <w:t>阶段性汇报</w:t>
      </w:r>
    </w:p>
    <w:p w14:paraId="43590B13" w14:textId="77777777" w:rsidR="00543905" w:rsidRPr="00543905" w:rsidRDefault="003113B6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/>
          <w:noProof/>
          <w:kern w:val="0"/>
          <w:sz w:val="24"/>
          <w:szCs w:val="24"/>
        </w:rPr>
        <w:pict w14:anchorId="73FE348C">
          <v:rect id="_x0000_i1025" style="width:415.3pt;height:.05pt" o:hralign="center" o:hrstd="t" o:hr="t" fillcolor="#a0a0a0" stroked="f"/>
        </w:pict>
      </w:r>
    </w:p>
    <w:p w14:paraId="4A0ABB8F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项目阶段性进展汇报</w:t>
      </w:r>
    </w:p>
    <w:p w14:paraId="18CA26C2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项目目标:</w:t>
      </w:r>
      <w:r w:rsidRPr="00543905">
        <w:rPr>
          <w:rFonts w:ascii="SimSun" w:eastAsia="SimSun" w:hAnsi="SimSun" w:cs="SimSun"/>
          <w:kern w:val="0"/>
          <w:sz w:val="24"/>
          <w:szCs w:val="24"/>
        </w:rPr>
        <w:br/>
        <w:t>利用 MIMIC-IV 数据库中患者入院后前 24 小时的 ICU 数据，结合静态人口统计学和入院检查信息，构建预测模型，评估患者在不同时间窗口（当前重点为 30 天内）的死亡风险。</w:t>
      </w:r>
    </w:p>
    <w:p w14:paraId="1E3D90BC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数据与预处理:</w:t>
      </w:r>
    </w:p>
    <w:p w14:paraId="3AE62EE0" w14:textId="77777777" w:rsidR="00543905" w:rsidRPr="00543905" w:rsidRDefault="00543905" w:rsidP="0054390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数据源: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选取了约 20,000 名冠心病相关患者数据，包含：</w:t>
      </w:r>
    </w:p>
    <w:p w14:paraId="2BA11228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静态数据: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人口统计学信息、入院时的实验室检查结果等（经过基础清洗、独热编码后约 40 个特征）。</w:t>
      </w:r>
    </w:p>
    <w:p w14:paraId="5D4246A5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时间序列数据: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ICU 入住后前 24 小时的生命体征、实验室检查等动态数据（原始约 80 个特征）。</w:t>
      </w:r>
    </w:p>
    <w:p w14:paraId="529D1809" w14:textId="77777777" w:rsidR="00543905" w:rsidRPr="00543905" w:rsidRDefault="00543905" w:rsidP="00543905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时间序列处理:</w:t>
      </w:r>
    </w:p>
    <w:p w14:paraId="6FAFE0EA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时间窗口: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聚焦于 ICU 入住后前 24 小时。</w:t>
      </w:r>
    </w:p>
    <w:p w14:paraId="4954746F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采样与聚合: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原始数据按小时进行聚合（计算小时内平均值），导致大量缺失值 (NaN)。</w:t>
      </w:r>
    </w:p>
    <w:p w14:paraId="480390BA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特征频率划分:</w:t>
      </w:r>
    </w:p>
    <w:p w14:paraId="4BD41792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开发了一种基于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双阈值</w:t>
      </w:r>
      <w:r w:rsidRPr="00543905">
        <w:rPr>
          <w:rFonts w:ascii="SimSun" w:eastAsia="SimSun" w:hAnsi="SimSun" w:cs="SimSun"/>
          <w:kern w:val="0"/>
          <w:sz w:val="24"/>
          <w:szCs w:val="24"/>
        </w:rPr>
        <w:t>的筛选方法：特征在单个病人 24 小时内至少出现 X 次 (内部阈值)，且满足此条件的病人比例达到 Y% (外部阈值)。</w:t>
      </w:r>
    </w:p>
    <w:p w14:paraId="22991A60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根据此方法，将时间序列特征划分为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高频</w:t>
      </w:r>
      <w:r w:rsidRPr="00543905">
        <w:rPr>
          <w:rFonts w:ascii="SimSun" w:eastAsia="SimSun" w:hAnsi="SimSun" w:cs="SimSun"/>
          <w:kern w:val="0"/>
          <w:sz w:val="24"/>
          <w:szCs w:val="24"/>
        </w:rPr>
        <w:t>和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低频</w:t>
      </w:r>
      <w:r w:rsidRPr="00543905">
        <w:rPr>
          <w:rFonts w:ascii="SimSun" w:eastAsia="SimSun" w:hAnsi="SimSun" w:cs="SimSun"/>
          <w:kern w:val="0"/>
          <w:sz w:val="24"/>
          <w:szCs w:val="24"/>
        </w:rPr>
        <w:t>两类。</w:t>
      </w:r>
    </w:p>
    <w:p w14:paraId="6695A2A6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高频特征处理:</w:t>
      </w:r>
    </w:p>
    <w:p w14:paraId="158DA8FA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选定阈值 (thre1=5, P&gt;=70%) 筛选出 7 个高频特征 (heart_rate, dbp, mbp, sbp, spo2, resp_rate, temperature)。</w:t>
      </w:r>
    </w:p>
    <w:p w14:paraId="76983D28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采用两阶段插补：先在每个病人内部进行前向/后向填充 (ffill().bfill())，然后对仍存在的 NaN（表示该病人在 24h 内完全无此项记录）使用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全局中位数</w:t>
      </w:r>
      <w:r w:rsidRPr="00543905">
        <w:rPr>
          <w:rFonts w:ascii="SimSun" w:eastAsia="SimSun" w:hAnsi="SimSun" w:cs="SimSun"/>
          <w:kern w:val="0"/>
          <w:sz w:val="24"/>
          <w:szCs w:val="24"/>
        </w:rPr>
        <w:t>进行填充。</w:t>
      </w:r>
    </w:p>
    <w:p w14:paraId="496F2C87" w14:textId="77777777" w:rsidR="00543905" w:rsidRPr="00543905" w:rsidRDefault="00543905" w:rsidP="00543905">
      <w:pPr>
        <w:widowControl/>
        <w:numPr>
          <w:ilvl w:val="1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低频特征处理:</w:t>
      </w:r>
    </w:p>
    <w:p w14:paraId="490C20C4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识别出频次在 1-5 次之间且覆盖率 &gt;= 70% 的低频特征 (共 23 个)。</w:t>
      </w:r>
    </w:p>
    <w:p w14:paraId="7151E45B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将这些低频特征在每个病人 24 小时内的值计算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平均值</w:t>
      </w:r>
      <w:r w:rsidRPr="00543905">
        <w:rPr>
          <w:rFonts w:ascii="SimSun" w:eastAsia="SimSun" w:hAnsi="SimSun" w:cs="SimSun"/>
          <w:kern w:val="0"/>
          <w:sz w:val="24"/>
          <w:szCs w:val="24"/>
        </w:rPr>
        <w:t>。</w:t>
      </w:r>
    </w:p>
    <w:p w14:paraId="6DB25923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对于计算均值后仍产生的 NaN（表示病人完全无此项记录），使用相应特征的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全局中位数</w:t>
      </w:r>
      <w:r w:rsidRPr="00543905">
        <w:rPr>
          <w:rFonts w:ascii="SimSun" w:eastAsia="SimSun" w:hAnsi="SimSun" w:cs="SimSun"/>
          <w:kern w:val="0"/>
          <w:sz w:val="24"/>
          <w:szCs w:val="24"/>
        </w:rPr>
        <w:t>填充。</w:t>
      </w:r>
    </w:p>
    <w:p w14:paraId="6E128B13" w14:textId="77777777" w:rsidR="00543905" w:rsidRPr="00543905" w:rsidRDefault="00543905" w:rsidP="00543905">
      <w:pPr>
        <w:widowControl/>
        <w:numPr>
          <w:ilvl w:val="2"/>
          <w:numId w:val="1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将这些计算得到的低频特征均值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视为新的静态特征</w:t>
      </w:r>
      <w:r w:rsidRPr="00543905">
        <w:rPr>
          <w:rFonts w:ascii="SimSun" w:eastAsia="SimSun" w:hAnsi="SimSun" w:cs="SimSun"/>
          <w:kern w:val="0"/>
          <w:sz w:val="24"/>
          <w:szCs w:val="24"/>
        </w:rPr>
        <w:t>。</w:t>
      </w:r>
    </w:p>
    <w:p w14:paraId="586E3F61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模型探索与实验:</w:t>
      </w:r>
    </w:p>
    <w:p w14:paraId="1882403C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为评估不同信息来源的价值和最佳融合策略，进行了多组实验，均采用严格的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训练集-验证集-测试集</w:t>
      </w:r>
      <w:r w:rsidRPr="00543905">
        <w:rPr>
          <w:rFonts w:ascii="SimSun" w:eastAsia="SimSun" w:hAnsi="SimSun" w:cs="SimSun"/>
          <w:kern w:val="0"/>
          <w:sz w:val="24"/>
          <w:szCs w:val="24"/>
        </w:rPr>
        <w:t>划分（基于病人 ID），并对需要迭代训练的模型（LSTM, MLP）使用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早停法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防止过拟合。主要评估指标包括 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ROC AUC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和 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AU-PRC</w:t>
      </w:r>
      <w:r w:rsidRPr="00543905">
        <w:rPr>
          <w:rFonts w:ascii="SimSun" w:eastAsia="SimSun" w:hAnsi="SimSun" w:cs="SimSun"/>
          <w:kern w:val="0"/>
          <w:sz w:val="24"/>
          <w:szCs w:val="24"/>
        </w:rPr>
        <w:t>（对类别不平衡更敏感）。</w:t>
      </w:r>
    </w:p>
    <w:p w14:paraId="57E70906" w14:textId="77777777" w:rsidR="00543905" w:rsidRPr="00543905" w:rsidRDefault="00543905" w:rsidP="0054390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基准模型 - 仅静态特征 (Static-only):</w:t>
      </w:r>
    </w:p>
    <w:p w14:paraId="5552131B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方法: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使用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原始静态特征</w:t>
      </w:r>
      <w:r w:rsidRPr="00543905">
        <w:rPr>
          <w:rFonts w:ascii="SimSun" w:eastAsia="SimSun" w:hAnsi="SimSun" w:cs="SimSun"/>
          <w:kern w:val="0"/>
          <w:sz w:val="24"/>
          <w:szCs w:val="24"/>
        </w:rPr>
        <w:t>训练经典表格数据模型（逻辑回归、随机森林、MLP、LightGBM、XGBoost）。</w:t>
      </w:r>
    </w:p>
    <w:p w14:paraId="48B3CA2D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发现: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静态特征本身具有很强的预测能力（XGBoost 最佳 ROC AUC ≈ 0.856, AU-PRC ≈ 0.488）。</w:t>
      </w:r>
    </w:p>
    <w:p w14:paraId="345FF23F" w14:textId="77777777" w:rsidR="00543905" w:rsidRPr="00543905" w:rsidRDefault="00543905" w:rsidP="0054390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基准模型 - 仅时间序列特征 (LSTM-only):</w:t>
      </w:r>
    </w:p>
    <w:p w14:paraId="5FDD22D1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方法: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使用处理后的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高频时间序列特征</w:t>
      </w:r>
      <w:r w:rsidRPr="00543905">
        <w:rPr>
          <w:rFonts w:ascii="SimSun" w:eastAsia="SimSun" w:hAnsi="SimSun" w:cs="SimSun"/>
          <w:kern w:val="0"/>
          <w:sz w:val="24"/>
          <w:szCs w:val="24"/>
        </w:rPr>
        <w:t>训练 LSTM 模型。</w:t>
      </w:r>
    </w:p>
    <w:p w14:paraId="418D9427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发现: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模型性能有限（最佳 ROC AUC ≈ 0.786, AU-PRC ≈ 0.361），显著低于仅使用静态特征的模型，表明单独的时序信息不足。</w:t>
      </w:r>
    </w:p>
    <w:p w14:paraId="6F79690B" w14:textId="77777777" w:rsidR="00543905" w:rsidRPr="00543905" w:rsidRDefault="00543905" w:rsidP="00543905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融合模型探索:</w:t>
      </w:r>
    </w:p>
    <w:p w14:paraId="1FBFB2C6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方法一：端到端融合 (LSTM + MLP):</w:t>
      </w:r>
    </w:p>
    <w:p w14:paraId="183A1F70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将 LSTM 的输出（最后一个隐藏状态）与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原始静态特征</w:t>
      </w:r>
      <w:r w:rsidRPr="00543905">
        <w:rPr>
          <w:rFonts w:ascii="SimSun" w:eastAsia="SimSun" w:hAnsi="SimSun" w:cs="SimSun"/>
          <w:kern w:val="0"/>
          <w:sz w:val="24"/>
          <w:szCs w:val="24"/>
        </w:rPr>
        <w:t>拼接，输入 MLP 进行分类。</w:t>
      </w:r>
    </w:p>
    <w:p w14:paraId="08D4C66F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发现: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性能优于单独的模型（最佳 ROC AUC ≈ 0.864, AU-PRC ≈ 0.494），证明融合有效。</w:t>
      </w:r>
    </w:p>
    <w:p w14:paraId="65CD5362" w14:textId="77777777" w:rsidR="00543905" w:rsidRPr="00543905" w:rsidRDefault="00543905" w:rsidP="00543905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方法二：两阶段融合 (LSTM 特征提取 + 分类器):</w:t>
      </w:r>
    </w:p>
    <w:p w14:paraId="1104C63F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阶段一: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使用训练好的 LSTM 模型提取高频时序特征的表示（最后一个隐藏状态）。</w:t>
      </w:r>
    </w:p>
    <w:p w14:paraId="7F362B16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阶段二: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将提取的 LSTM 特征与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包含低频特征均值的完整静态特征集</w:t>
      </w:r>
      <w:r w:rsidRPr="00543905">
        <w:rPr>
          <w:rFonts w:ascii="SimSun" w:eastAsia="SimSun" w:hAnsi="SimSun" w:cs="SimSun"/>
          <w:kern w:val="0"/>
          <w:sz w:val="24"/>
          <w:szCs w:val="24"/>
        </w:rPr>
        <w:t>拼接。</w:t>
      </w:r>
    </w:p>
    <w:p w14:paraId="5C1FE0C7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阶段三: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使用这个最终的融合表格数据训练传统分类器（逻辑回归、RF、LGBM、XGBoost）。</w:t>
      </w:r>
    </w:p>
    <w:p w14:paraId="4DFF20D0" w14:textId="77777777" w:rsidR="00543905" w:rsidRPr="00543905" w:rsidRDefault="00543905" w:rsidP="00543905">
      <w:pPr>
        <w:widowControl/>
        <w:numPr>
          <w:ilvl w:val="2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发现:</w:t>
      </w:r>
    </w:p>
    <w:p w14:paraId="4F9AA254" w14:textId="77777777" w:rsidR="00543905" w:rsidRPr="00543905" w:rsidRDefault="00543905" w:rsidP="00543905">
      <w:pPr>
        <w:widowControl/>
        <w:numPr>
          <w:ilvl w:val="3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逻辑回归 (LR)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在此设置下表现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最佳</w:t>
      </w:r>
      <w:r w:rsidRPr="00543905">
        <w:rPr>
          <w:rFonts w:ascii="SimSun" w:eastAsia="SimSun" w:hAnsi="SimSun" w:cs="SimSun"/>
          <w:kern w:val="0"/>
          <w:sz w:val="24"/>
          <w:szCs w:val="24"/>
        </w:rPr>
        <w:t>，取得了目前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最高的 AU-PRC (0.5366)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和有竞争力的 ROC AUC (≈0.864)。</w:t>
      </w:r>
    </w:p>
    <w:p w14:paraId="7A525764" w14:textId="77777777" w:rsidR="00543905" w:rsidRPr="00543905" w:rsidRDefault="00543905" w:rsidP="00543905">
      <w:pPr>
        <w:widowControl/>
        <w:numPr>
          <w:ilvl w:val="3"/>
          <w:numId w:val="2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GBM 模型（LightGBM, XGBoost）在此设置下的表现反而不如两阶段的 LR，也略逊于端到端的 LSTM+MLP 模型。</w:t>
      </w:r>
    </w:p>
    <w:p w14:paraId="43EF803A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当前最佳结果:</w:t>
      </w:r>
    </w:p>
    <w:p w14:paraId="5617164C" w14:textId="77777777" w:rsidR="00543905" w:rsidRPr="00543905" w:rsidRDefault="00543905" w:rsidP="00543905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最佳策略: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采用两阶段融合方法：首先使用 LSTM 从高频时序数据中提取特征表示，然后将这些特征与包含（原始静态 + 低频聚合均值）的完整静态特征集结合，最后使用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逻辑回归</w:t>
      </w:r>
      <w:r w:rsidRPr="00543905">
        <w:rPr>
          <w:rFonts w:ascii="SimSun" w:eastAsia="SimSun" w:hAnsi="SimSun" w:cs="SimSun"/>
          <w:kern w:val="0"/>
          <w:sz w:val="24"/>
          <w:szCs w:val="24"/>
        </w:rPr>
        <w:t>进行分类。</w:t>
      </w:r>
    </w:p>
    <w:p w14:paraId="4EBF4AA9" w14:textId="77777777" w:rsidR="00543905" w:rsidRPr="00543905" w:rsidRDefault="00543905" w:rsidP="00543905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最佳性能: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该策略下的逻辑回归模型在测试集上达到了 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AU-PRC = 0.5366</w:t>
      </w:r>
      <w:r w:rsidRPr="00543905">
        <w:rPr>
          <w:rFonts w:ascii="SimSun" w:eastAsia="SimSun" w:hAnsi="SimSun" w:cs="SimSun"/>
          <w:kern w:val="0"/>
          <w:sz w:val="24"/>
          <w:szCs w:val="24"/>
        </w:rPr>
        <w:t xml:space="preserve"> 和 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ROC AUC = 0.8642</w:t>
      </w:r>
      <w:r w:rsidRPr="00543905">
        <w:rPr>
          <w:rFonts w:ascii="SimSun" w:eastAsia="SimSun" w:hAnsi="SimSun" w:cs="SimSun"/>
          <w:kern w:val="0"/>
          <w:sz w:val="24"/>
          <w:szCs w:val="24"/>
        </w:rPr>
        <w:t>。这显著优于仅使用单一信息来源（静态或时序）的模型，也优于其他尝试的融合策略。</w:t>
      </w:r>
    </w:p>
    <w:p w14:paraId="1BA00233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总结与讨论:</w:t>
      </w:r>
    </w:p>
    <w:p w14:paraId="648118F8" w14:textId="77777777" w:rsidR="00543905" w:rsidRPr="00543905" w:rsidRDefault="00543905" w:rsidP="0054390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静态特征是预测 30 天死亡风险的强大基线。</w:t>
      </w:r>
    </w:p>
    <w:p w14:paraId="47A7D602" w14:textId="77777777" w:rsidR="00543905" w:rsidRPr="00543905" w:rsidRDefault="00543905" w:rsidP="0054390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高频时间序列特征包含额外信息，与静态特征融合可以提升模型性能。</w:t>
      </w:r>
    </w:p>
    <w:p w14:paraId="0CC9E47E" w14:textId="77777777" w:rsidR="00543905" w:rsidRPr="00543905" w:rsidRDefault="00543905" w:rsidP="0054390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低频时间序列特征通过聚合转换为静态特征后，进一步丰富了信息，对提升模型性能有积极作用。</w:t>
      </w:r>
    </w:p>
    <w:p w14:paraId="384F807A" w14:textId="77777777" w:rsidR="00543905" w:rsidRPr="00543905" w:rsidRDefault="00543905" w:rsidP="0054390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在两阶段融合策略中，逻辑回归意外地成为了表现最好的分类器，这可能与 LSTM 提取的特征和静态特征结合后的数据特性有关，值得进一步探究。</w:t>
      </w:r>
    </w:p>
    <w:p w14:paraId="5D00A5D4" w14:textId="77777777" w:rsidR="00543905" w:rsidRPr="00543905" w:rsidRDefault="00543905" w:rsidP="0054390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端到端融合模型（LSTM+MLP）也是一个有竞争力的选项，其最佳 F1 分数可能略高（需要对两阶段 LR 进行阈值优化后精确比较）。</w:t>
      </w:r>
    </w:p>
    <w:p w14:paraId="7CE6AA3A" w14:textId="77777777" w:rsidR="00543905" w:rsidRPr="00543905" w:rsidRDefault="00543905" w:rsidP="00543905">
      <w:pPr>
        <w:widowControl/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下一步计划:</w:t>
      </w:r>
    </w:p>
    <w:p w14:paraId="381D68B5" w14:textId="77777777" w:rsidR="00543905" w:rsidRPr="00543905" w:rsidRDefault="00543905" w:rsidP="00543905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对当前最佳的两阶段逻辑回归模型进行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阈值优化</w:t>
      </w:r>
      <w:r w:rsidRPr="00543905">
        <w:rPr>
          <w:rFonts w:ascii="SimSun" w:eastAsia="SimSun" w:hAnsi="SimSun" w:cs="SimSun"/>
          <w:kern w:val="0"/>
          <w:sz w:val="24"/>
          <w:szCs w:val="24"/>
        </w:rPr>
        <w:t>，确定最佳操作点（平衡 Precision 和 Recall）。</w:t>
      </w:r>
    </w:p>
    <w:p w14:paraId="5B46C856" w14:textId="77777777" w:rsidR="00543905" w:rsidRPr="00543905" w:rsidRDefault="00543905" w:rsidP="00543905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进行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特征重要性分析</w:t>
      </w:r>
      <w:r w:rsidRPr="00543905">
        <w:rPr>
          <w:rFonts w:ascii="SimSun" w:eastAsia="SimSun" w:hAnsi="SimSun" w:cs="SimSun"/>
          <w:kern w:val="0"/>
          <w:sz w:val="24"/>
          <w:szCs w:val="24"/>
        </w:rPr>
        <w:t>，理解 LSTM 提取的特征和哪些静态特征（包括原始和低频聚合）对最终预测贡献最大。</w:t>
      </w:r>
    </w:p>
    <w:p w14:paraId="45806A40" w14:textId="77777777" w:rsidR="00543905" w:rsidRPr="00543905" w:rsidRDefault="00543905" w:rsidP="00543905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尝试对当前最佳模型进行</w:t>
      </w:r>
      <w:r w:rsidRPr="00543905">
        <w:rPr>
          <w:rFonts w:ascii="SimSun" w:eastAsia="SimSun" w:hAnsi="SimSun" w:cs="SimSun"/>
          <w:b/>
          <w:bCs/>
          <w:kern w:val="0"/>
          <w:sz w:val="24"/>
          <w:szCs w:val="24"/>
        </w:rPr>
        <w:t>超参数微调</w:t>
      </w:r>
      <w:r w:rsidRPr="00543905">
        <w:rPr>
          <w:rFonts w:ascii="SimSun" w:eastAsia="SimSun" w:hAnsi="SimSun" w:cs="SimSun"/>
          <w:kern w:val="0"/>
          <w:sz w:val="24"/>
          <w:szCs w:val="24"/>
        </w:rPr>
        <w:t>（如逻辑回归的正则化参数）。</w:t>
      </w:r>
    </w:p>
    <w:p w14:paraId="6A78FF60" w14:textId="77777777" w:rsidR="00543905" w:rsidRPr="00543905" w:rsidRDefault="00543905" w:rsidP="00543905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543905">
        <w:rPr>
          <w:rFonts w:ascii="SimSun" w:eastAsia="SimSun" w:hAnsi="SimSun" w:cs="SimSun"/>
          <w:kern w:val="0"/>
          <w:sz w:val="24"/>
          <w:szCs w:val="24"/>
        </w:rPr>
        <w:t>（可选）探索更复杂的融合机制或 Attention 机制，看是否能进一步提升端到端模型的性能。</w:t>
      </w:r>
    </w:p>
    <w:p w14:paraId="4735FEAC" w14:textId="51B45D82" w:rsidR="00DA3CBE" w:rsidRDefault="003113B6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/>
          <w:noProof/>
          <w:kern w:val="0"/>
          <w:sz w:val="24"/>
          <w:szCs w:val="24"/>
        </w:rPr>
        <w:pict w14:anchorId="7A32C343">
          <v:rect id="_x0000_i1026" style="width:415.3pt;height:.05pt" o:hralign="center" o:hrstd="t" o:hr="t" fillcolor="#a0a0a0" stroked="f"/>
        </w:pict>
      </w:r>
    </w:p>
    <w:p w14:paraId="2E322BFD" w14:textId="77777777" w:rsidR="00772136" w:rsidRDefault="00772136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6664F750" w14:textId="74D30915" w:rsidR="00772136" w:rsidRDefault="00772136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 w:val="24"/>
          <w:szCs w:val="24"/>
        </w:rPr>
        <w:t>ts</w:t>
      </w:r>
      <w:r>
        <w:rPr>
          <w:rFonts w:ascii="SimSun" w:eastAsia="SimSun" w:hAnsi="SimSun" w:cs="SimSun" w:hint="eastAsia"/>
          <w:kern w:val="0"/>
          <w:sz w:val="24"/>
          <w:szCs w:val="24"/>
        </w:rPr>
        <w:t>阈值选择：</w:t>
      </w:r>
    </w:p>
    <w:p w14:paraId="51128386" w14:textId="77777777" w:rsidR="00772136" w:rsidRDefault="00772136" w:rsidP="00772136">
      <w:pPr>
        <w:pStyle w:val="ng-star-inserted"/>
      </w:pPr>
      <w:r>
        <w:rPr>
          <w:rStyle w:val="ng-star-inserted1"/>
          <w:b/>
          <w:bCs/>
        </w:rPr>
        <w:t>观察到的现象：</w:t>
      </w:r>
    </w:p>
    <w:p w14:paraId="4E4C8DAF" w14:textId="77777777" w:rsidR="00772136" w:rsidRDefault="00772136" w:rsidP="00772136">
      <w:pPr>
        <w:pStyle w:val="ng-star-inserted"/>
        <w:numPr>
          <w:ilvl w:val="0"/>
          <w:numId w:val="6"/>
        </w:numPr>
      </w:pPr>
      <w:r>
        <w:rPr>
          <w:rStyle w:val="ng-star-inserted1"/>
          <w:b/>
          <w:bCs/>
        </w:rPr>
        <w:t>明显的分层：</w:t>
      </w:r>
    </w:p>
    <w:p w14:paraId="69E462E4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  <w:b/>
          <w:bCs/>
        </w:rPr>
        <w:t>第一梯队 (极高频/连续监测):</w:t>
      </w:r>
      <w:r>
        <w:rPr>
          <w:rStyle w:val="ng-star-inserted1"/>
        </w:rPr>
        <w:t xml:space="preserve"> </w:t>
      </w:r>
      <w:r>
        <w:rPr>
          <w:rStyle w:val="inline-code"/>
        </w:rPr>
        <w:t>heart_rate</w:t>
      </w:r>
      <w:r>
        <w:rPr>
          <w:rStyle w:val="ng-star-inserted1"/>
        </w:rPr>
        <w:t xml:space="preserve">, </w:t>
      </w:r>
      <w:r>
        <w:rPr>
          <w:rStyle w:val="inline-code"/>
        </w:rPr>
        <w:t>dbp</w:t>
      </w:r>
      <w:r>
        <w:rPr>
          <w:rStyle w:val="ng-star-inserted1"/>
        </w:rPr>
        <w:t xml:space="preserve">, </w:t>
      </w:r>
      <w:r>
        <w:rPr>
          <w:rStyle w:val="inline-code"/>
        </w:rPr>
        <w:t>mbp</w:t>
      </w:r>
      <w:r>
        <w:rPr>
          <w:rStyle w:val="ng-star-inserted1"/>
        </w:rPr>
        <w:t xml:space="preserve">, </w:t>
      </w:r>
      <w:r>
        <w:rPr>
          <w:rStyle w:val="inline-code"/>
        </w:rPr>
        <w:t>sbp</w:t>
      </w:r>
      <w:r>
        <w:rPr>
          <w:rStyle w:val="ng-star-inserted1"/>
        </w:rPr>
        <w:t xml:space="preserve">, </w:t>
      </w:r>
      <w:r>
        <w:rPr>
          <w:rStyle w:val="inline-code"/>
        </w:rPr>
        <w:t>spo2</w:t>
      </w:r>
      <w:r>
        <w:rPr>
          <w:rStyle w:val="ng-star-inserted1"/>
        </w:rPr>
        <w:t xml:space="preserve">, </w:t>
      </w:r>
      <w:r>
        <w:rPr>
          <w:rStyle w:val="inline-code"/>
        </w:rPr>
        <w:t>resp_rate</w:t>
      </w:r>
      <w:r>
        <w:rPr>
          <w:rStyle w:val="ng-star-inserted1"/>
        </w:rPr>
        <w:t xml:space="preserve">。这些特征即使在较高的内部阈值（如 </w:t>
      </w:r>
      <w:r>
        <w:rPr>
          <w:rStyle w:val="inline-code"/>
        </w:rPr>
        <w:t>thre1=12</w:t>
      </w:r>
      <w:r>
        <w:rPr>
          <w:rStyle w:val="ng-star-inserted1"/>
        </w:rPr>
        <w:t xml:space="preserve"> 或 </w:t>
      </w:r>
      <w:r>
        <w:rPr>
          <w:rStyle w:val="inline-code"/>
        </w:rPr>
        <w:t>thre1=14</w:t>
      </w:r>
      <w:r>
        <w:rPr>
          <w:rStyle w:val="ng-star-inserted1"/>
        </w:rPr>
        <w:t>）下，满足条件的病人比例仍然非常高（接近 0.8 或更高）。这强烈表明它们是持续监测的生命体征。</w:t>
      </w:r>
    </w:p>
    <w:p w14:paraId="79B2A961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  <w:b/>
          <w:bCs/>
        </w:rPr>
        <w:t>第二梯队 (较高频/间断监测):</w:t>
      </w:r>
      <w:r>
        <w:rPr>
          <w:rStyle w:val="ng-star-inserted1"/>
        </w:rPr>
        <w:t xml:space="preserve"> </w:t>
      </w:r>
      <w:r>
        <w:rPr>
          <w:rStyle w:val="inline-code"/>
        </w:rPr>
        <w:t>temperature</w:t>
      </w:r>
      <w:r>
        <w:rPr>
          <w:rStyle w:val="ng-star-inserted1"/>
        </w:rPr>
        <w:t xml:space="preserve">, </w:t>
      </w:r>
      <w:r>
        <w:rPr>
          <w:rStyle w:val="inline-code"/>
        </w:rPr>
        <w:t>glucose</w:t>
      </w:r>
      <w:r>
        <w:rPr>
          <w:rStyle w:val="ng-star-inserted1"/>
        </w:rPr>
        <w:t>。</w:t>
      </w:r>
      <w:r>
        <w:rPr>
          <w:rStyle w:val="inline-code"/>
        </w:rPr>
        <w:t>temperature</w:t>
      </w:r>
      <w:r>
        <w:rPr>
          <w:rStyle w:val="ng-star-inserted1"/>
        </w:rPr>
        <w:t xml:space="preserve"> 在 </w:t>
      </w:r>
      <w:r>
        <w:rPr>
          <w:rStyle w:val="inline-code"/>
        </w:rPr>
        <w:t>thre1=5</w:t>
      </w:r>
      <w:r>
        <w:rPr>
          <w:rStyle w:val="ng-star-inserted1"/>
        </w:rPr>
        <w:t xml:space="preserve"> 时仍有超过 70% 的病人满足，但在 </w:t>
      </w:r>
      <w:r>
        <w:rPr>
          <w:rStyle w:val="inline-code"/>
        </w:rPr>
        <w:t>thre1=7</w:t>
      </w:r>
      <w:r>
        <w:rPr>
          <w:rStyle w:val="ng-star-inserted1"/>
        </w:rPr>
        <w:t xml:space="preserve"> 后比例迅速下降。</w:t>
      </w:r>
      <w:r>
        <w:rPr>
          <w:rStyle w:val="inline-code"/>
        </w:rPr>
        <w:t>glucose</w:t>
      </w:r>
      <w:r>
        <w:rPr>
          <w:rStyle w:val="ng-star-inserted1"/>
        </w:rPr>
        <w:t xml:space="preserve"> 的初始比例很高（</w:t>
      </w:r>
      <w:r>
        <w:rPr>
          <w:rStyle w:val="inline-code"/>
        </w:rPr>
        <w:t>thre1=2</w:t>
      </w:r>
      <w:r>
        <w:rPr>
          <w:rStyle w:val="ng-star-inserted1"/>
        </w:rPr>
        <w:t xml:space="preserve"> 时超过 84%），但下降速度比第一梯队快得多，在 </w:t>
      </w:r>
      <w:r>
        <w:rPr>
          <w:rStyle w:val="inline-code"/>
        </w:rPr>
        <w:t>thre1=4</w:t>
      </w:r>
      <w:r>
        <w:rPr>
          <w:rStyle w:val="ng-star-inserted1"/>
        </w:rPr>
        <w:t xml:space="preserve"> 时就降到了约 60%。</w:t>
      </w:r>
    </w:p>
    <w:p w14:paraId="5618E54C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  <w:b/>
          <w:bCs/>
        </w:rPr>
        <w:t>第三梯队 (较低频/实验室检查):</w:t>
      </w:r>
      <w:r>
        <w:rPr>
          <w:rStyle w:val="ng-star-inserted1"/>
        </w:rPr>
        <w:t xml:space="preserve"> </w:t>
      </w:r>
      <w:r>
        <w:rPr>
          <w:rStyle w:val="inline-code"/>
        </w:rPr>
        <w:t>hematocrit</w:t>
      </w:r>
      <w:r>
        <w:rPr>
          <w:rStyle w:val="ng-star-inserted1"/>
        </w:rPr>
        <w:t xml:space="preserve">, </w:t>
      </w:r>
      <w:r>
        <w:rPr>
          <w:rStyle w:val="inline-code"/>
        </w:rPr>
        <w:t>platelets</w:t>
      </w:r>
      <w:r>
        <w:rPr>
          <w:rStyle w:val="ng-star-inserted1"/>
        </w:rPr>
        <w:t xml:space="preserve">, </w:t>
      </w:r>
      <w:r>
        <w:rPr>
          <w:rStyle w:val="inline-code"/>
        </w:rPr>
        <w:t>hemoglobin</w:t>
      </w:r>
      <w:r>
        <w:rPr>
          <w:rStyle w:val="ng-star-inserted1"/>
        </w:rPr>
        <w:t xml:space="preserve">, </w:t>
      </w:r>
      <w:r>
        <w:rPr>
          <w:rStyle w:val="inline-code"/>
        </w:rPr>
        <w:t>wbc</w:t>
      </w:r>
      <w:r>
        <w:rPr>
          <w:rStyle w:val="ng-star-inserted1"/>
        </w:rPr>
        <w:t xml:space="preserve"> 及其相关指标 (</w:t>
      </w:r>
      <w:r>
        <w:rPr>
          <w:rStyle w:val="inline-code"/>
        </w:rPr>
        <w:t>mchc</w:t>
      </w:r>
      <w:r>
        <w:rPr>
          <w:rStyle w:val="ng-star-inserted1"/>
        </w:rPr>
        <w:t xml:space="preserve">, </w:t>
      </w:r>
      <w:r>
        <w:rPr>
          <w:rStyle w:val="inline-code"/>
        </w:rPr>
        <w:t>mcv</w:t>
      </w:r>
      <w:r>
        <w:rPr>
          <w:rStyle w:val="ng-star-inserted1"/>
        </w:rPr>
        <w:t xml:space="preserve">, </w:t>
      </w:r>
      <w:r>
        <w:rPr>
          <w:rStyle w:val="inline-code"/>
        </w:rPr>
        <w:t>rbc</w:t>
      </w:r>
      <w:r>
        <w:rPr>
          <w:rStyle w:val="ng-star-inserted1"/>
        </w:rPr>
        <w:t xml:space="preserve">, </w:t>
      </w:r>
      <w:r>
        <w:rPr>
          <w:rStyle w:val="inline-code"/>
        </w:rPr>
        <w:t>rdw</w:t>
      </w:r>
      <w:r>
        <w:rPr>
          <w:rStyle w:val="ng-star-inserted1"/>
        </w:rPr>
        <w:t xml:space="preserve">, </w:t>
      </w:r>
      <w:r>
        <w:rPr>
          <w:rStyle w:val="inline-code"/>
        </w:rPr>
        <w:t>mch</w:t>
      </w:r>
      <w:r>
        <w:rPr>
          <w:rStyle w:val="ng-star-inserted1"/>
        </w:rPr>
        <w:t xml:space="preserve">)。这些特征的比例下降非常快。即使在相对较低的阈值 </w:t>
      </w:r>
      <w:r>
        <w:rPr>
          <w:rStyle w:val="inline-code"/>
        </w:rPr>
        <w:t>thre1=4</w:t>
      </w:r>
      <w:r>
        <w:rPr>
          <w:rStyle w:val="ng-star-inserted1"/>
        </w:rPr>
        <w:t xml:space="preserve"> 时，满足条件的病人比例已经骤降到 10-30% 左右，在 </w:t>
      </w:r>
      <w:r>
        <w:rPr>
          <w:rStyle w:val="inline-code"/>
        </w:rPr>
        <w:t>thre1=6</w:t>
      </w:r>
      <w:r>
        <w:rPr>
          <w:rStyle w:val="ng-star-inserted1"/>
        </w:rPr>
        <w:t xml:space="preserve"> 时更是低于 5%。这符合实验室检查通常每天只做几次或按需进行的特点。</w:t>
      </w:r>
    </w:p>
    <w:p w14:paraId="14218694" w14:textId="77777777" w:rsidR="00772136" w:rsidRDefault="00772136" w:rsidP="00772136">
      <w:pPr>
        <w:pStyle w:val="ng-star-inserted"/>
        <w:numPr>
          <w:ilvl w:val="0"/>
          <w:numId w:val="6"/>
        </w:numPr>
      </w:pPr>
      <w:r>
        <w:rPr>
          <w:rStyle w:val="ng-star-inserted1"/>
          <w:b/>
          <w:bCs/>
        </w:rPr>
        <w:t>"拐点" 的存在：</w:t>
      </w:r>
    </w:p>
    <w:p w14:paraId="653499CE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</w:rPr>
        <w:t xml:space="preserve">对于 </w:t>
      </w:r>
      <w:r>
        <w:rPr>
          <w:rStyle w:val="inline-code"/>
        </w:rPr>
        <w:t>temperature</w:t>
      </w:r>
      <w:r>
        <w:rPr>
          <w:rStyle w:val="ng-star-inserted1"/>
        </w:rPr>
        <w:t>，</w:t>
      </w:r>
      <w:r>
        <w:rPr>
          <w:rStyle w:val="inline-code"/>
        </w:rPr>
        <w:t>thre1=6</w:t>
      </w:r>
      <w:r>
        <w:rPr>
          <w:rStyle w:val="ng-star-inserted1"/>
        </w:rPr>
        <w:t xml:space="preserve"> 到 </w:t>
      </w:r>
      <w:r>
        <w:rPr>
          <w:rStyle w:val="inline-code"/>
        </w:rPr>
        <w:t>thre1=7</w:t>
      </w:r>
      <w:r>
        <w:rPr>
          <w:rStyle w:val="ng-star-inserted1"/>
        </w:rPr>
        <w:t xml:space="preserve"> 是一个明显的下降点 (从 0.6182 到 0.4089)。</w:t>
      </w:r>
    </w:p>
    <w:p w14:paraId="2DFD5CF6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</w:rPr>
        <w:t xml:space="preserve">对于 </w:t>
      </w:r>
      <w:r>
        <w:rPr>
          <w:rStyle w:val="inline-code"/>
        </w:rPr>
        <w:t>glucose</w:t>
      </w:r>
      <w:r>
        <w:rPr>
          <w:rStyle w:val="ng-star-inserted1"/>
        </w:rPr>
        <w:t xml:space="preserve">，虽然没有特别剧烈的单步下降，但在 </w:t>
      </w:r>
      <w:r>
        <w:rPr>
          <w:rStyle w:val="inline-code"/>
        </w:rPr>
        <w:t>thre1=3</w:t>
      </w:r>
      <w:r>
        <w:rPr>
          <w:rStyle w:val="ng-star-inserted1"/>
        </w:rPr>
        <w:t xml:space="preserve"> 到 </w:t>
      </w:r>
      <w:r>
        <w:rPr>
          <w:rStyle w:val="inline-code"/>
        </w:rPr>
        <w:t>thre1=6</w:t>
      </w:r>
      <w:r>
        <w:rPr>
          <w:rStyle w:val="ng-star-inserted1"/>
        </w:rPr>
        <w:t xml:space="preserve"> 之间比例稳定下降。</w:t>
      </w:r>
    </w:p>
    <w:p w14:paraId="6BE41D22" w14:textId="77777777" w:rsidR="00772136" w:rsidRDefault="00772136" w:rsidP="00772136">
      <w:pPr>
        <w:pStyle w:val="ng-star-inserted"/>
        <w:numPr>
          <w:ilvl w:val="1"/>
          <w:numId w:val="6"/>
        </w:numPr>
      </w:pPr>
      <w:r>
        <w:rPr>
          <w:rStyle w:val="ng-star-inserted1"/>
        </w:rPr>
        <w:t>对于第三梯队的特征，</w:t>
      </w:r>
      <w:r>
        <w:rPr>
          <w:rStyle w:val="inline-code"/>
        </w:rPr>
        <w:t>thre1=3</w:t>
      </w:r>
      <w:r>
        <w:rPr>
          <w:rStyle w:val="ng-star-inserted1"/>
        </w:rPr>
        <w:t xml:space="preserve"> 到 </w:t>
      </w:r>
      <w:r>
        <w:rPr>
          <w:rStyle w:val="inline-code"/>
        </w:rPr>
        <w:t>thre1=4</w:t>
      </w:r>
      <w:r>
        <w:rPr>
          <w:rStyle w:val="ng-star-inserted1"/>
        </w:rPr>
        <w:t xml:space="preserve"> 是一个主要的下降区间。</w:t>
      </w:r>
    </w:p>
    <w:p w14:paraId="293EA467" w14:textId="77777777" w:rsidR="00772136" w:rsidRDefault="00772136" w:rsidP="00772136">
      <w:pPr>
        <w:pStyle w:val="ng-star-inserted"/>
      </w:pPr>
      <w:r>
        <w:rPr>
          <w:rStyle w:val="ng-star-inserted1"/>
          <w:b/>
          <w:bCs/>
        </w:rPr>
        <w:t>阈值选择建议：</w:t>
      </w:r>
    </w:p>
    <w:p w14:paraId="6335D16B" w14:textId="77777777" w:rsidR="00772136" w:rsidRDefault="00772136" w:rsidP="00772136">
      <w:pPr>
        <w:pStyle w:val="ng-star-inserted"/>
      </w:pPr>
      <w:r>
        <w:rPr>
          <w:rStyle w:val="ng-star-inserted1"/>
        </w:rPr>
        <w:t>选择阈值需要平衡两个目标：</w:t>
      </w:r>
    </w:p>
    <w:p w14:paraId="22AFD316" w14:textId="77777777" w:rsidR="00772136" w:rsidRDefault="00772136" w:rsidP="00772136">
      <w:pPr>
        <w:pStyle w:val="ng-star-inserted"/>
        <w:numPr>
          <w:ilvl w:val="0"/>
          <w:numId w:val="7"/>
        </w:numPr>
      </w:pPr>
      <w:r>
        <w:rPr>
          <w:rStyle w:val="ng-star-inserted1"/>
          <w:b/>
          <w:bCs/>
        </w:rPr>
        <w:t>确保选出的特征确实是“高频”的：</w:t>
      </w:r>
      <w:r>
        <w:rPr>
          <w:rStyle w:val="ng-star-inserted1"/>
        </w:rPr>
        <w:t xml:space="preserve"> 需要足够高的内部阈值 (</w:t>
      </w:r>
      <w:r>
        <w:rPr>
          <w:rStyle w:val="inline-code"/>
        </w:rPr>
        <w:t>thre1=X</w:t>
      </w:r>
      <w:r>
        <w:rPr>
          <w:rStyle w:val="ng-star-inserted1"/>
        </w:rPr>
        <w:t>)。</w:t>
      </w:r>
    </w:p>
    <w:p w14:paraId="4E41A4F8" w14:textId="77777777" w:rsidR="00772136" w:rsidRDefault="00772136" w:rsidP="00772136">
      <w:pPr>
        <w:pStyle w:val="ng-star-inserted"/>
        <w:numPr>
          <w:ilvl w:val="0"/>
          <w:numId w:val="7"/>
        </w:numPr>
      </w:pPr>
      <w:r>
        <w:rPr>
          <w:rStyle w:val="ng-star-inserted1"/>
          <w:b/>
          <w:bCs/>
        </w:rPr>
        <w:t>确保这些特征在足够多的病人中具有代表性：</w:t>
      </w:r>
      <w:r>
        <w:rPr>
          <w:rStyle w:val="ng-star-inserted1"/>
        </w:rPr>
        <w:t xml:space="preserve"> 需要足够高的外部阈值（满足条件的病人比例 </w:t>
      </w:r>
      <w:r>
        <w:rPr>
          <w:rStyle w:val="inline-code"/>
        </w:rPr>
        <w:t>P</w:t>
      </w:r>
      <w:r>
        <w:rPr>
          <w:rStyle w:val="ng-star-inserted1"/>
        </w:rPr>
        <w:t>）。</w:t>
      </w:r>
    </w:p>
    <w:p w14:paraId="47629DDA" w14:textId="77777777" w:rsidR="00772136" w:rsidRDefault="00772136" w:rsidP="00772136">
      <w:pPr>
        <w:pStyle w:val="ng-star-inserted"/>
      </w:pPr>
      <w:r>
        <w:rPr>
          <w:rStyle w:val="ng-star-inserted1"/>
        </w:rPr>
        <w:t>基于以上观察，这里有几个选项，取决于你对“高频”的定义严格程度：</w:t>
      </w:r>
    </w:p>
    <w:p w14:paraId="2D4E9348" w14:textId="77777777" w:rsidR="00772136" w:rsidRDefault="00772136" w:rsidP="00772136">
      <w:pPr>
        <w:pStyle w:val="ng-star-inserted"/>
        <w:numPr>
          <w:ilvl w:val="0"/>
          <w:numId w:val="8"/>
        </w:numPr>
      </w:pPr>
      <w:r>
        <w:rPr>
          <w:rStyle w:val="ng-star-inserted1"/>
          <w:b/>
          <w:bCs/>
        </w:rPr>
        <w:t>选项一：非常严格 (只保留持续监测的生命体征)</w:t>
      </w:r>
    </w:p>
    <w:p w14:paraId="3A74F7E4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内部阈值 (thre1) = 6</w:t>
      </w:r>
      <w:r>
        <w:rPr>
          <w:rStyle w:val="ng-star-inserted1"/>
        </w:rPr>
        <w:t xml:space="preserve"> 或更高 (例如 8 或 10)</w:t>
      </w:r>
    </w:p>
    <w:p w14:paraId="3456AB4A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外部阈值 (比例 P) = 0.75</w:t>
      </w:r>
      <w:r>
        <w:rPr>
          <w:rStyle w:val="ng-star-inserted1"/>
        </w:rPr>
        <w:t xml:space="preserve"> (即 75%)</w:t>
      </w:r>
    </w:p>
    <w:p w14:paraId="7BF5F7F7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结果:</w:t>
      </w:r>
      <w:r>
        <w:rPr>
          <w:rStyle w:val="ng-star-inserted1"/>
        </w:rPr>
        <w:t xml:space="preserve"> 大概率只会选中第一梯队的 6 个特征 (</w:t>
      </w:r>
      <w:r>
        <w:rPr>
          <w:rStyle w:val="inline-code"/>
        </w:rPr>
        <w:t>heart_rate</w:t>
      </w:r>
      <w:r>
        <w:rPr>
          <w:rStyle w:val="ng-star-inserted1"/>
        </w:rPr>
        <w:t xml:space="preserve"> 到 </w:t>
      </w:r>
      <w:r>
        <w:rPr>
          <w:rStyle w:val="inline-code"/>
        </w:rPr>
        <w:t>resp_rate</w:t>
      </w:r>
      <w:r>
        <w:rPr>
          <w:rStyle w:val="ng-star-inserted1"/>
        </w:rPr>
        <w:t>)。</w:t>
      </w:r>
    </w:p>
    <w:p w14:paraId="2636C6E1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理由:</w:t>
      </w:r>
      <w:r>
        <w:rPr>
          <w:rStyle w:val="ng-star-inserted1"/>
        </w:rPr>
        <w:t xml:space="preserve"> 这些特征即使要求每 4 小时（</w:t>
      </w:r>
      <w:r>
        <w:rPr>
          <w:rStyle w:val="inline-code"/>
        </w:rPr>
        <w:t>24/6=4</w:t>
      </w:r>
      <w:r>
        <w:rPr>
          <w:rStyle w:val="ng-star-inserted1"/>
        </w:rPr>
        <w:t>）甚至更频繁地测量一次，仍有超过 75% 的病人满足条件，代表性极强。</w:t>
      </w:r>
    </w:p>
    <w:p w14:paraId="1E785ADD" w14:textId="77777777" w:rsidR="00772136" w:rsidRDefault="00772136" w:rsidP="00772136">
      <w:pPr>
        <w:pStyle w:val="ng-star-inserted"/>
        <w:numPr>
          <w:ilvl w:val="0"/>
          <w:numId w:val="8"/>
        </w:numPr>
      </w:pPr>
      <w:r>
        <w:rPr>
          <w:rStyle w:val="ng-star-inserted1"/>
          <w:b/>
          <w:bCs/>
        </w:rPr>
        <w:t>选项二：平衡 (包含核心生命体征和体温)</w:t>
      </w:r>
    </w:p>
    <w:p w14:paraId="0A42A1D0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内部阈值 (thre1) = 5</w:t>
      </w:r>
    </w:p>
    <w:p w14:paraId="39464DA7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外部阈值 (比例 P) = 0.70</w:t>
      </w:r>
      <w:r>
        <w:rPr>
          <w:rStyle w:val="ng-star-inserted1"/>
        </w:rPr>
        <w:t xml:space="preserve"> (即 70%)</w:t>
      </w:r>
    </w:p>
    <w:p w14:paraId="591DD622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结果:</w:t>
      </w:r>
      <w:r>
        <w:rPr>
          <w:rStyle w:val="ng-star-inserted1"/>
        </w:rPr>
        <w:t xml:space="preserve"> 选中第一梯队的 6 个特征 + </w:t>
      </w:r>
      <w:r>
        <w:rPr>
          <w:rStyle w:val="inline-code"/>
        </w:rPr>
        <w:t>temperature</w:t>
      </w:r>
      <w:r>
        <w:rPr>
          <w:rStyle w:val="ng-star-inserted1"/>
        </w:rPr>
        <w:t xml:space="preserve"> (比例 0.7060)。</w:t>
      </w:r>
      <w:r>
        <w:rPr>
          <w:rStyle w:val="inline-code"/>
        </w:rPr>
        <w:t>glucose</w:t>
      </w:r>
      <w:r>
        <w:rPr>
          <w:rStyle w:val="ng-star-inserted1"/>
        </w:rPr>
        <w:t xml:space="preserve"> (比例 0.5242) 不会被选中。</w:t>
      </w:r>
    </w:p>
    <w:p w14:paraId="68ACC7B7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理由:</w:t>
      </w:r>
      <w:r>
        <w:rPr>
          <w:rStyle w:val="ng-star-inserted1"/>
        </w:rPr>
        <w:t xml:space="preserve"> </w:t>
      </w:r>
      <w:r>
        <w:rPr>
          <w:rStyle w:val="inline-code"/>
        </w:rPr>
        <w:t>thre1=5</w:t>
      </w:r>
      <w:r>
        <w:rPr>
          <w:rStyle w:val="ng-star-inserted1"/>
        </w:rPr>
        <w:t xml:space="preserve"> 意味着大约每 5 小时测量一次。这个标准下，体温仍然在 70% 的病人中被测量，具有较好的代表性，而后续的特征（如 glucose 和 lab tests）比例显著降低。这似乎是一个比较合理且常用的折中方案。你最初设想的 </w:t>
      </w:r>
      <w:r>
        <w:rPr>
          <w:rStyle w:val="inline-code"/>
        </w:rPr>
        <w:t>thre1=4, P=0.70</w:t>
      </w:r>
      <w:r>
        <w:rPr>
          <w:rStyle w:val="ng-star-inserted1"/>
        </w:rPr>
        <w:t xml:space="preserve"> 也可以达到类似效果（会选中同样的 7 个特征），但 </w:t>
      </w:r>
      <w:r>
        <w:rPr>
          <w:rStyle w:val="inline-code"/>
        </w:rPr>
        <w:t>thre1=5</w:t>
      </w:r>
      <w:r>
        <w:rPr>
          <w:rStyle w:val="ng-star-inserted1"/>
        </w:rPr>
        <w:t xml:space="preserve"> 的要求稍微严格一点。</w:t>
      </w:r>
    </w:p>
    <w:p w14:paraId="4776B0DD" w14:textId="77777777" w:rsidR="00772136" w:rsidRDefault="00772136" w:rsidP="00772136">
      <w:pPr>
        <w:pStyle w:val="ng-star-inserted"/>
        <w:numPr>
          <w:ilvl w:val="0"/>
          <w:numId w:val="8"/>
        </w:numPr>
      </w:pPr>
      <w:r>
        <w:rPr>
          <w:rStyle w:val="ng-star-inserted1"/>
          <w:b/>
          <w:bCs/>
        </w:rPr>
        <w:t>选项三：相对宽松 (包含核心生命体征、体温和血糖)</w:t>
      </w:r>
    </w:p>
    <w:p w14:paraId="2F6BF204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内部阈值 (thre1) = 4</w:t>
      </w:r>
    </w:p>
    <w:p w14:paraId="5B305439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inline-code"/>
        </w:rPr>
        <w:t>外部阈值 (比例 P) = 0.60</w:t>
      </w:r>
      <w:r>
        <w:rPr>
          <w:rStyle w:val="ng-star-inserted1"/>
        </w:rPr>
        <w:t xml:space="preserve"> (即 60%)</w:t>
      </w:r>
    </w:p>
    <w:p w14:paraId="681C0790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结果:</w:t>
      </w:r>
      <w:r>
        <w:rPr>
          <w:rStyle w:val="ng-star-inserted1"/>
        </w:rPr>
        <w:t xml:space="preserve"> 选中第一梯队的 6 个特征 + </w:t>
      </w:r>
      <w:r>
        <w:rPr>
          <w:rStyle w:val="inline-code"/>
        </w:rPr>
        <w:t>temperature</w:t>
      </w:r>
      <w:r>
        <w:rPr>
          <w:rStyle w:val="ng-star-inserted1"/>
        </w:rPr>
        <w:t xml:space="preserve"> (比例 0.7312) + </w:t>
      </w:r>
      <w:r>
        <w:rPr>
          <w:rStyle w:val="inline-code"/>
        </w:rPr>
        <w:t>glucose</w:t>
      </w:r>
      <w:r>
        <w:rPr>
          <w:rStyle w:val="ng-star-inserted1"/>
        </w:rPr>
        <w:t xml:space="preserve"> (比例 0.6059)。</w:t>
      </w:r>
    </w:p>
    <w:p w14:paraId="165B1EFE" w14:textId="77777777" w:rsidR="00772136" w:rsidRDefault="00772136" w:rsidP="00772136">
      <w:pPr>
        <w:pStyle w:val="ng-star-inserted"/>
        <w:numPr>
          <w:ilvl w:val="1"/>
          <w:numId w:val="8"/>
        </w:numPr>
      </w:pPr>
      <w:r>
        <w:rPr>
          <w:rStyle w:val="ng-star-inserted1"/>
          <w:b/>
          <w:bCs/>
        </w:rPr>
        <w:t>理由:</w:t>
      </w:r>
      <w:r>
        <w:rPr>
          <w:rStyle w:val="ng-star-inserted1"/>
        </w:rPr>
        <w:t xml:space="preserve"> 如果你认为血糖在 ICU 的前 24 小时内也是一个重要的、相对频繁监测的指标，并且可以接受它只在 60% 的病人中达到“至少4次测量”的标准，那么这个选项可以考虑。</w:t>
      </w:r>
    </w:p>
    <w:p w14:paraId="40C0BD88" w14:textId="77777777" w:rsidR="00772136" w:rsidRDefault="00772136" w:rsidP="00772136">
      <w:pPr>
        <w:pStyle w:val="ng-star-inserted"/>
      </w:pPr>
      <w:r>
        <w:rPr>
          <w:rStyle w:val="ng-star-inserted1"/>
          <w:b/>
          <w:bCs/>
        </w:rPr>
        <w:t>最终推荐：</w:t>
      </w:r>
    </w:p>
    <w:p w14:paraId="3D33DA48" w14:textId="77777777" w:rsidR="00772136" w:rsidRDefault="00772136" w:rsidP="00772136">
      <w:pPr>
        <w:pStyle w:val="ng-star-inserted"/>
      </w:pPr>
      <w:r>
        <w:rPr>
          <w:rStyle w:val="ng-star-inserted1"/>
        </w:rPr>
        <w:t xml:space="preserve">我个人倾向于 </w:t>
      </w:r>
      <w:r>
        <w:rPr>
          <w:rStyle w:val="ng-star-inserted1"/>
          <w:b/>
          <w:bCs/>
        </w:rPr>
        <w:t>选项二 (</w:t>
      </w:r>
      <w:r>
        <w:rPr>
          <w:rStyle w:val="inline-code"/>
          <w:b/>
          <w:bCs/>
        </w:rPr>
        <w:t>内部阈值 = 5</w:t>
      </w:r>
      <w:r>
        <w:rPr>
          <w:rStyle w:val="ng-star-inserted1"/>
          <w:b/>
          <w:bCs/>
        </w:rPr>
        <w:t xml:space="preserve">, </w:t>
      </w:r>
      <w:r>
        <w:rPr>
          <w:rStyle w:val="inline-code"/>
          <w:b/>
          <w:bCs/>
        </w:rPr>
        <w:t>外部阈值 = 0.70</w:t>
      </w:r>
      <w:r>
        <w:rPr>
          <w:rStyle w:val="ng-star-inserted1"/>
          <w:b/>
          <w:bCs/>
        </w:rPr>
        <w:t>)</w:t>
      </w:r>
      <w:r>
        <w:rPr>
          <w:rStyle w:val="ng-star-inserted1"/>
        </w:rPr>
        <w:t>。</w:t>
      </w:r>
    </w:p>
    <w:p w14:paraId="0949C7C3" w14:textId="77777777" w:rsidR="00772136" w:rsidRDefault="00772136" w:rsidP="00772136">
      <w:pPr>
        <w:pStyle w:val="ng-star-inserted"/>
        <w:numPr>
          <w:ilvl w:val="0"/>
          <w:numId w:val="9"/>
        </w:numPr>
      </w:pPr>
      <w:r>
        <w:rPr>
          <w:rStyle w:val="ng-star-inserted1"/>
        </w:rPr>
        <w:t>它能清晰地将持续/半持续监测的生命体征和体温与频率低得多的实验室检查区分开。</w:t>
      </w:r>
    </w:p>
    <w:p w14:paraId="6E8141E1" w14:textId="77777777" w:rsidR="00772136" w:rsidRDefault="00772136" w:rsidP="00772136">
      <w:pPr>
        <w:pStyle w:val="ng-star-inserted"/>
        <w:numPr>
          <w:ilvl w:val="0"/>
          <w:numId w:val="9"/>
        </w:numPr>
      </w:pPr>
      <w:r>
        <w:rPr>
          <w:rStyle w:val="ng-star-inserted1"/>
        </w:rPr>
        <w:t>选出的 7 个特征 (</w:t>
      </w:r>
      <w:r>
        <w:rPr>
          <w:rStyle w:val="inline-code"/>
        </w:rPr>
        <w:t>heart_rate</w:t>
      </w:r>
      <w:r>
        <w:rPr>
          <w:rStyle w:val="ng-star-inserted1"/>
        </w:rPr>
        <w:t xml:space="preserve">, </w:t>
      </w:r>
      <w:r>
        <w:rPr>
          <w:rStyle w:val="inline-code"/>
        </w:rPr>
        <w:t>dbp</w:t>
      </w:r>
      <w:r>
        <w:rPr>
          <w:rStyle w:val="ng-star-inserted1"/>
        </w:rPr>
        <w:t xml:space="preserve">, </w:t>
      </w:r>
      <w:r>
        <w:rPr>
          <w:rStyle w:val="inline-code"/>
        </w:rPr>
        <w:t>mbp</w:t>
      </w:r>
      <w:r>
        <w:rPr>
          <w:rStyle w:val="ng-star-inserted1"/>
        </w:rPr>
        <w:t xml:space="preserve">, </w:t>
      </w:r>
      <w:r>
        <w:rPr>
          <w:rStyle w:val="inline-code"/>
        </w:rPr>
        <w:t>sbp</w:t>
      </w:r>
      <w:r>
        <w:rPr>
          <w:rStyle w:val="ng-star-inserted1"/>
        </w:rPr>
        <w:t xml:space="preserve">, </w:t>
      </w:r>
      <w:r>
        <w:rPr>
          <w:rStyle w:val="inline-code"/>
        </w:rPr>
        <w:t>spo2</w:t>
      </w:r>
      <w:r>
        <w:rPr>
          <w:rStyle w:val="ng-star-inserted1"/>
        </w:rPr>
        <w:t xml:space="preserve">, </w:t>
      </w:r>
      <w:r>
        <w:rPr>
          <w:rStyle w:val="inline-code"/>
        </w:rPr>
        <w:t>resp_rate</w:t>
      </w:r>
      <w:r>
        <w:rPr>
          <w:rStyle w:val="ng-star-inserted1"/>
        </w:rPr>
        <w:t xml:space="preserve">, </w:t>
      </w:r>
      <w:r>
        <w:rPr>
          <w:rStyle w:val="inline-code"/>
        </w:rPr>
        <w:t>temperature</w:t>
      </w:r>
      <w:r>
        <w:rPr>
          <w:rStyle w:val="ng-star-inserted1"/>
        </w:rPr>
        <w:t>) 在临床上通常被认为是 ICU 中比较核心和动态变化需要关注的指标。</w:t>
      </w:r>
    </w:p>
    <w:p w14:paraId="6FC93DDC" w14:textId="77777777" w:rsidR="00772136" w:rsidRDefault="00772136" w:rsidP="00772136">
      <w:pPr>
        <w:pStyle w:val="ng-star-inserted"/>
        <w:numPr>
          <w:ilvl w:val="0"/>
          <w:numId w:val="9"/>
        </w:numPr>
      </w:pPr>
      <w:r>
        <w:rPr>
          <w:rStyle w:val="ng-star-inserted1"/>
        </w:rPr>
        <w:t>它比选项一包含了更多信息（体温），又比选项三更严格地保证了所选特征在群体中的一致性。</w:t>
      </w:r>
    </w:p>
    <w:p w14:paraId="12698FF1" w14:textId="77777777" w:rsidR="00772136" w:rsidRDefault="00772136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03FEA0BB" w14:textId="77777777" w:rsidR="001D2BA8" w:rsidRDefault="001D2BA8" w:rsidP="00543905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7BEB2B2F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/opt/anaconda3/envs/cad/bin/python /Users/rongren/Documents/projects/mimic-cad/python/wash_hourly_data.py </w:t>
      </w:r>
    </w:p>
    <w:p w14:paraId="07E4959A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2025-04-17 02:16:08,165 - INFO - [config.py:35] - .env file loaded successfully.</w:t>
      </w:r>
    </w:p>
    <w:p w14:paraId="674BDB3B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--- 1. 加载原始数据: ../Data/all_patients_24h_features_padded.parquet ---</w:t>
      </w:r>
    </w:p>
    <w:p w14:paraId="64265FAA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数据加载成功，筛选前 24 小时数据。Shape: (554976, 66)</w:t>
      </w:r>
    </w:p>
    <w:p w14:paraId="2F30F8EA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--- 2. 识别特征并计算频次 ---</w:t>
      </w:r>
    </w:p>
    <w:p w14:paraId="04CA0207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识别出 64 个潜在特征列。</w:t>
      </w:r>
    </w:p>
    <w:p w14:paraId="54BC71ED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正在计算每个病人每个特征的出现频次...</w:t>
      </w:r>
    </w:p>
    <w:p w14:paraId="5C6B7174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计算完成，共涉及 23124 位病人。</w:t>
      </w:r>
    </w:p>
    <w:p w14:paraId="20EC5F9C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--- 3. 筛选低频特征 (频次在 [1, 5] 且满足条件的病人比例 &gt;= 90.0%) ---</w:t>
      </w:r>
    </w:p>
    <w:p w14:paraId="271CAFCD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129113E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成功筛选出 17 个低频特征:</w:t>
      </w:r>
    </w:p>
    <w:p w14:paraId="62B65DBC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['hematocrit', 'hemoglobin', 'mch', 'mchc', 'mcv', 'platelets', 'rbc', 'rdw', 'wbc', 'aniongap', 'bicarbonate', 'bun', 'chloride', 'creatinine', 'sodium', 'potassium', 'magnesium']</w:t>
      </w:r>
    </w:p>
    <w:p w14:paraId="0936F20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1BF0C720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这些选定特征满足内部频次范围的实际病人比例:</w:t>
      </w:r>
    </w:p>
    <w:p w14:paraId="7F13C766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hematocrit     93.65%</w:t>
      </w:r>
    </w:p>
    <w:p w14:paraId="34D59DC6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hemoglobin     95.96%</w:t>
      </w:r>
    </w:p>
    <w:p w14:paraId="0212893A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mch            96.22%</w:t>
      </w:r>
    </w:p>
    <w:p w14:paraId="1C2736D0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mchc           96.22%</w:t>
      </w:r>
    </w:p>
    <w:p w14:paraId="276E7AA5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mcv            96.22%</w:t>
      </w:r>
    </w:p>
    <w:p w14:paraId="5463D572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platelets      95.95%</w:t>
      </w:r>
    </w:p>
    <w:p w14:paraId="15005786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rbc            96.23%</w:t>
      </w:r>
    </w:p>
    <w:p w14:paraId="492A72B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rdw            96.19%</w:t>
      </w:r>
    </w:p>
    <w:p w14:paraId="7C80AC4D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wbc            96.23%</w:t>
      </w:r>
    </w:p>
    <w:p w14:paraId="6F5EF889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aniongap       96.93%</w:t>
      </w:r>
    </w:p>
    <w:p w14:paraId="297195A2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bicarbonate    97.11%</w:t>
      </w:r>
    </w:p>
    <w:p w14:paraId="0586370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bun            97.19%</w:t>
      </w:r>
    </w:p>
    <w:p w14:paraId="08FAC757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chloride       97.08%</w:t>
      </w:r>
    </w:p>
    <w:p w14:paraId="17BE1160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creatinine     97.19%</w:t>
      </w:r>
    </w:p>
    <w:p w14:paraId="71AD4F43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sodium         96.99%</w:t>
      </w:r>
    </w:p>
    <w:p w14:paraId="20C6B0C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potassium      96.88%</w:t>
      </w:r>
    </w:p>
    <w:p w14:paraId="0179A53B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magnesium      91.63%</w:t>
      </w:r>
    </w:p>
    <w:p w14:paraId="32C48C78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394DAEBD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--- 4. 计算选定低频特征的 24 小时平均值 ---</w:t>
      </w:r>
    </w:p>
    <w:p w14:paraId="74355127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正在计算每个病人每个选定低频特征的均值...</w:t>
      </w:r>
    </w:p>
    <w:p w14:paraId="3C772826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均值计算完成。</w:t>
      </w:r>
    </w:p>
    <w:p w14:paraId="424C11B2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生成静态均值数据的 Shape: (23124, 18)</w:t>
      </w:r>
    </w:p>
    <w:p w14:paraId="7B4FB5F9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3C050945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警告：聚合计算均值后仍发现 9387 个 NaN 值！</w:t>
      </w:r>
    </w:p>
    <w:p w14:paraId="284160A1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 这表示某些病人在 24 小时内完全没有这些特征的有效记录。</w:t>
      </w:r>
    </w:p>
    <w:p w14:paraId="6F24BBA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 将使用每个特征的全局中位数填充这些 NaN 值...</w:t>
      </w:r>
    </w:p>
    <w:p w14:paraId="6F40EF14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 全局中位数填充完成，所有 NaN 已处理。</w:t>
      </w:r>
    </w:p>
    <w:p w14:paraId="2920CF9F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6AC9DC41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--- 5. 保存低频特征均值到: ../Data/low_freq_static_means.parquet ---</w:t>
      </w:r>
    </w:p>
    <w:p w14:paraId="5D138D1E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成功将低频特征均值数据保存到: ../Data/low_freq_static_means.parquet</w:t>
      </w:r>
    </w:p>
    <w:p w14:paraId="52199A21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3B3AC2D9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低频特征转静态均值处理完成 ---</w:t>
      </w:r>
    </w:p>
    <w:p w14:paraId="5851D705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--- 1. 加载原始静态特征: ../Data/final_features_encoded_del_missing.csv ---</w:t>
      </w:r>
    </w:p>
    <w:p w14:paraId="56B2D300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原始静态数据 Shape: (16471, 50)</w:t>
      </w:r>
    </w:p>
    <w:p w14:paraId="25558E54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--- 2. 加载低频特征均值: ../Data/low_freq_static_means.parquet ---</w:t>
      </w:r>
    </w:p>
    <w:p w14:paraId="5E41F27F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低频特征均值 Shape: (23124, 18)</w:t>
      </w:r>
    </w:p>
    <w:p w14:paraId="2300E501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--- 3. 合并数据 (基于 'hadm_id', Inner Join) ---</w:t>
      </w:r>
    </w:p>
    <w:p w14:paraId="745E1C4B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合并完成。</w:t>
      </w:r>
    </w:p>
    <w:p w14:paraId="59706DA5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融合后的静态特征数据 Shape: (16471, 67)</w:t>
      </w:r>
    </w:p>
    <w:p w14:paraId="492B2B48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包含 16471 个独立病人。</w:t>
      </w:r>
    </w:p>
    <w:p w14:paraId="182848EB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注意: Inner join 导致可能丢失部分病人记录。</w:t>
      </w:r>
    </w:p>
    <w:p w14:paraId="5C821817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  相比原始静态文件丢失: 0</w:t>
      </w:r>
    </w:p>
    <w:p w14:paraId="05E31774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 xml:space="preserve">    相比低频均值文件丢失: 6653</w:t>
      </w:r>
    </w:p>
    <w:p w14:paraId="74078299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--- 4. 保存融合后的静态特征到: ../Data/static_features_complete_fused.csv ---</w:t>
      </w:r>
    </w:p>
    <w:p w14:paraId="5F2A1008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成功将融合后的静态特征数据保存到 CSV 文件。</w:t>
      </w:r>
    </w:p>
    <w:p w14:paraId="6BB5E4AF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3C130F5A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--- 静态特征合并完成 ---</w:t>
      </w:r>
    </w:p>
    <w:p w14:paraId="4240BA40" w14:textId="77777777" w:rsidR="001D2BA8" w:rsidRP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05FE8513" w14:textId="4835F8D3" w:rsidR="001D2BA8" w:rsidRDefault="001D2BA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 w:rsidRPr="001D2BA8">
        <w:rPr>
          <w:rFonts w:ascii="SimSun" w:eastAsia="SimSun" w:hAnsi="SimSun" w:cs="SimSun"/>
          <w:kern w:val="0"/>
          <w:sz w:val="24"/>
          <w:szCs w:val="24"/>
        </w:rPr>
        <w:t>进程已结束，退出代码为 0</w:t>
      </w:r>
    </w:p>
    <w:p w14:paraId="6DDF321D" w14:textId="77777777" w:rsidR="006A0B68" w:rsidRDefault="006A0B6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5DD69C98" w14:textId="77777777" w:rsidR="006A0B68" w:rsidRDefault="006A0B68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14:paraId="47673E05" w14:textId="4AA62185" w:rsidR="006A0B68" w:rsidRDefault="00A77D13" w:rsidP="001D2BA8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 w:hint="eastAsia"/>
          <w:kern w:val="0"/>
          <w:sz w:val="24"/>
          <w:szCs w:val="24"/>
        </w:rPr>
        <w:t>交流缺失填充</w:t>
      </w:r>
    </w:p>
    <w:p w14:paraId="7F816C5D" w14:textId="70B621F9" w:rsidR="00FE2BC1" w:rsidRPr="006A0B68" w:rsidRDefault="00FE2BC1" w:rsidP="001D2BA8">
      <w:pPr>
        <w:widowControl/>
        <w:jc w:val="left"/>
        <w:rPr>
          <w:rFonts w:ascii="SimSun" w:eastAsia="SimSun" w:hAnsi="SimSun" w:cs="SimSun" w:hint="eastAsia"/>
          <w:kern w:val="0"/>
          <w:sz w:val="24"/>
          <w:szCs w:val="24"/>
        </w:rPr>
      </w:pPr>
      <w:r>
        <w:rPr>
          <w:rFonts w:ascii="SimSun" w:eastAsia="SimSun" w:hAnsi="SimSun" w:cs="SimSun" w:hint="eastAsia"/>
          <w:kern w:val="0"/>
          <w:sz w:val="24"/>
          <w:szCs w:val="24"/>
        </w:rPr>
        <w:t>同行是否做过，目标一样吗？</w:t>
      </w:r>
      <w:r w:rsidR="00172C01">
        <w:rPr>
          <w:rFonts w:ascii="SimSun" w:eastAsia="SimSun" w:hAnsi="SimSun" w:cs="SimSun" w:hint="eastAsia"/>
          <w:kern w:val="0"/>
          <w:sz w:val="24"/>
          <w:szCs w:val="24"/>
        </w:rPr>
        <w:t>结果更好吗？</w:t>
      </w:r>
    </w:p>
    <w:sectPr w:rsidR="00FE2BC1" w:rsidRPr="006A0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32FC" w14:textId="77777777" w:rsidR="003113B6" w:rsidRDefault="003113B6" w:rsidP="001E3A4F">
      <w:r>
        <w:separator/>
      </w:r>
    </w:p>
  </w:endnote>
  <w:endnote w:type="continuationSeparator" w:id="0">
    <w:p w14:paraId="0C66FC00" w14:textId="77777777" w:rsidR="003113B6" w:rsidRDefault="003113B6" w:rsidP="001E3A4F">
      <w:r>
        <w:continuationSeparator/>
      </w:r>
    </w:p>
  </w:endnote>
  <w:endnote w:type="continuationNotice" w:id="1">
    <w:p w14:paraId="194487DC" w14:textId="77777777" w:rsidR="003113B6" w:rsidRDefault="003113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AE76" w14:textId="77777777" w:rsidR="003113B6" w:rsidRDefault="003113B6" w:rsidP="001E3A4F">
      <w:r>
        <w:separator/>
      </w:r>
    </w:p>
  </w:footnote>
  <w:footnote w:type="continuationSeparator" w:id="0">
    <w:p w14:paraId="482AEE4D" w14:textId="77777777" w:rsidR="003113B6" w:rsidRDefault="003113B6" w:rsidP="001E3A4F">
      <w:r>
        <w:continuationSeparator/>
      </w:r>
    </w:p>
  </w:footnote>
  <w:footnote w:type="continuationNotice" w:id="1">
    <w:p w14:paraId="014419CC" w14:textId="77777777" w:rsidR="003113B6" w:rsidRDefault="003113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0600C"/>
    <w:multiLevelType w:val="multilevel"/>
    <w:tmpl w:val="0846D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D440E"/>
    <w:multiLevelType w:val="multilevel"/>
    <w:tmpl w:val="1706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AF15B1"/>
    <w:multiLevelType w:val="multilevel"/>
    <w:tmpl w:val="D57A5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5627E"/>
    <w:multiLevelType w:val="multilevel"/>
    <w:tmpl w:val="7C0C3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2C05FB"/>
    <w:multiLevelType w:val="multilevel"/>
    <w:tmpl w:val="233C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D1A21"/>
    <w:multiLevelType w:val="multilevel"/>
    <w:tmpl w:val="37A2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25DBD"/>
    <w:multiLevelType w:val="multilevel"/>
    <w:tmpl w:val="EE00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1B5DF3"/>
    <w:multiLevelType w:val="multilevel"/>
    <w:tmpl w:val="E8B8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3574A"/>
    <w:multiLevelType w:val="multilevel"/>
    <w:tmpl w:val="EFBA4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682467">
    <w:abstractNumId w:val="0"/>
  </w:num>
  <w:num w:numId="2" w16cid:durableId="196743246">
    <w:abstractNumId w:val="8"/>
  </w:num>
  <w:num w:numId="3" w16cid:durableId="564996684">
    <w:abstractNumId w:val="4"/>
  </w:num>
  <w:num w:numId="4" w16cid:durableId="1858807629">
    <w:abstractNumId w:val="1"/>
  </w:num>
  <w:num w:numId="5" w16cid:durableId="1709911188">
    <w:abstractNumId w:val="2"/>
  </w:num>
  <w:num w:numId="6" w16cid:durableId="1834956448">
    <w:abstractNumId w:val="3"/>
  </w:num>
  <w:num w:numId="7" w16cid:durableId="1133525036">
    <w:abstractNumId w:val="7"/>
  </w:num>
  <w:num w:numId="8" w16cid:durableId="713847036">
    <w:abstractNumId w:val="5"/>
  </w:num>
  <w:num w:numId="9" w16cid:durableId="1294170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7A"/>
    <w:rsid w:val="00066F24"/>
    <w:rsid w:val="00172C01"/>
    <w:rsid w:val="001D2BA8"/>
    <w:rsid w:val="001E3A4F"/>
    <w:rsid w:val="002649F3"/>
    <w:rsid w:val="00304588"/>
    <w:rsid w:val="003113B6"/>
    <w:rsid w:val="00543905"/>
    <w:rsid w:val="00575241"/>
    <w:rsid w:val="006A0B68"/>
    <w:rsid w:val="00772136"/>
    <w:rsid w:val="007E56FC"/>
    <w:rsid w:val="00A77D13"/>
    <w:rsid w:val="00AB78AD"/>
    <w:rsid w:val="00B4677A"/>
    <w:rsid w:val="00BF38F5"/>
    <w:rsid w:val="00C12DA1"/>
    <w:rsid w:val="00DA3CBE"/>
    <w:rsid w:val="00E23EBE"/>
    <w:rsid w:val="00EA0C3E"/>
    <w:rsid w:val="00FE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D3FAE"/>
  <w15:chartTrackingRefBased/>
  <w15:docId w15:val="{8A1ACC9C-CFCF-4E54-B45E-4C0233D0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star-inserted">
    <w:name w:val="ng-star-inserted"/>
    <w:basedOn w:val="Normal"/>
    <w:rsid w:val="0054390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ng-star-inserted1">
    <w:name w:val="ng-star-inserted1"/>
    <w:basedOn w:val="DefaultParagraphFont"/>
    <w:rsid w:val="00543905"/>
  </w:style>
  <w:style w:type="character" w:customStyle="1" w:styleId="inline-code">
    <w:name w:val="inline-code"/>
    <w:basedOn w:val="DefaultParagraphFont"/>
    <w:rsid w:val="00543905"/>
  </w:style>
  <w:style w:type="paragraph" w:styleId="Header">
    <w:name w:val="header"/>
    <w:basedOn w:val="Normal"/>
    <w:link w:val="HeaderChar"/>
    <w:uiPriority w:val="99"/>
    <w:unhideWhenUsed/>
    <w:rsid w:val="001E3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3A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3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3A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2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890</Words>
  <Characters>5074</Characters>
  <Application>Microsoft Office Word</Application>
  <DocSecurity>4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Rongren Xu</cp:lastModifiedBy>
  <cp:revision>11</cp:revision>
  <dcterms:created xsi:type="dcterms:W3CDTF">2025-04-17T01:47:00Z</dcterms:created>
  <dcterms:modified xsi:type="dcterms:W3CDTF">2025-04-17T08:20:00Z</dcterms:modified>
</cp:coreProperties>
</file>